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45" w:rsidRPr="00E54D03" w:rsidRDefault="00E55845" w:rsidP="00E55845">
      <w:pPr>
        <w:widowControl w:val="0"/>
        <w:autoSpaceDE w:val="0"/>
        <w:autoSpaceDN w:val="0"/>
        <w:adjustRightInd w:val="0"/>
        <w:spacing w:after="0" w:line="240" w:lineRule="auto"/>
        <w:jc w:val="center"/>
        <w:rPr>
          <w:rFonts w:ascii="Arial" w:hAnsi="Arial" w:cs="Arial"/>
          <w:b/>
          <w:bCs/>
          <w:lang w:val="hu-HU"/>
        </w:rPr>
      </w:pPr>
      <w:bookmarkStart w:id="0" w:name="_GoBack"/>
      <w:r w:rsidRPr="00E54D03">
        <w:rPr>
          <w:rFonts w:ascii="Arial" w:hAnsi="Arial" w:cs="Arial"/>
          <w:b/>
          <w:bCs/>
          <w:lang w:val="hu-HU"/>
        </w:rPr>
        <w:t>Elfogadó Nyilatkozat</w:t>
      </w:r>
    </w:p>
    <w:p w:rsidR="00E55845" w:rsidRPr="00E54D03" w:rsidRDefault="00E55845" w:rsidP="00E55845">
      <w:pPr>
        <w:widowControl w:val="0"/>
        <w:autoSpaceDE w:val="0"/>
        <w:autoSpaceDN w:val="0"/>
        <w:adjustRightInd w:val="0"/>
        <w:spacing w:after="0" w:line="240" w:lineRule="auto"/>
        <w:jc w:val="center"/>
        <w:rPr>
          <w:rFonts w:ascii="Arial" w:hAnsi="Arial" w:cs="Arial"/>
          <w:b/>
          <w:bCs/>
          <w:sz w:val="19"/>
          <w:szCs w:val="19"/>
          <w:lang w:val="hu-HU"/>
        </w:rPr>
      </w:pPr>
    </w:p>
    <w:tbl>
      <w:tblPr>
        <w:tblW w:w="0" w:type="auto"/>
        <w:tblInd w:w="-72" w:type="dxa"/>
        <w:tblCellMar>
          <w:left w:w="70" w:type="dxa"/>
          <w:right w:w="70" w:type="dxa"/>
        </w:tblCellMar>
        <w:tblLook w:val="04A0" w:firstRow="1" w:lastRow="0" w:firstColumn="1" w:lastColumn="0" w:noHBand="0" w:noVBand="1"/>
      </w:tblPr>
      <w:tblGrid>
        <w:gridCol w:w="9284"/>
      </w:tblGrid>
      <w:tr w:rsidR="00E54D03" w:rsidRPr="00E54D03" w:rsidTr="00025D9E">
        <w:trPr>
          <w:trHeight w:val="302"/>
        </w:trPr>
        <w:tc>
          <w:tcPr>
            <w:tcW w:w="0" w:type="auto"/>
            <w:shd w:val="clear" w:color="auto" w:fill="auto"/>
            <w:noWrap/>
            <w:vAlign w:val="bottom"/>
          </w:tcPr>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0"/>
              <w:gridCol w:w="4394"/>
            </w:tblGrid>
            <w:tr w:rsidR="00E54D03" w:rsidRPr="00E54D03" w:rsidTr="00025D9E">
              <w:trPr>
                <w:trHeight w:val="300"/>
              </w:trPr>
              <w:tc>
                <w:tcPr>
                  <w:tcW w:w="4750" w:type="dxa"/>
                  <w:tcBorders>
                    <w:top w:val="nil"/>
                    <w:left w:val="nil"/>
                    <w:bottom w:val="single" w:sz="4" w:space="0" w:color="auto"/>
                    <w:right w:val="single" w:sz="4" w:space="0" w:color="auto"/>
                  </w:tcBorders>
                  <w:shd w:val="pct10" w:color="auto" w:fill="auto"/>
                  <w:noWrap/>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 xml:space="preserve">1. </w:t>
                  </w:r>
                  <w:proofErr w:type="spellStart"/>
                  <w:r w:rsidRPr="00E54D03">
                    <w:rPr>
                      <w:rFonts w:ascii="Arial" w:hAnsi="Arial" w:cs="Arial"/>
                      <w:sz w:val="19"/>
                      <w:szCs w:val="19"/>
                      <w:lang w:val="hu-HU"/>
                    </w:rPr>
                    <w:t>Automataberendezést</w:t>
                  </w:r>
                  <w:proofErr w:type="spellEnd"/>
                  <w:r w:rsidRPr="00E54D03">
                    <w:rPr>
                      <w:rFonts w:ascii="Arial" w:hAnsi="Arial" w:cs="Arial"/>
                      <w:sz w:val="19"/>
                      <w:szCs w:val="19"/>
                      <w:lang w:val="hu-HU"/>
                    </w:rPr>
                    <w:t xml:space="preserve"> üzemeltető neve</w:t>
                  </w:r>
                </w:p>
              </w:tc>
              <w:tc>
                <w:tcPr>
                  <w:tcW w:w="4394" w:type="dxa"/>
                  <w:tcBorders>
                    <w:top w:val="nil"/>
                    <w:left w:val="single" w:sz="4" w:space="0" w:color="auto"/>
                    <w:bottom w:val="single" w:sz="4" w:space="0" w:color="auto"/>
                    <w:right w:val="nil"/>
                  </w:tcBorders>
                  <w:shd w:val="pct10" w:color="auto" w:fill="auto"/>
                  <w:noWrap/>
                  <w:vAlign w:val="bottom"/>
                  <w:hideMark/>
                </w:tcPr>
                <w:p w:rsidR="00E55845" w:rsidRPr="00E54D03" w:rsidRDefault="00E55845" w:rsidP="00025D9E">
                  <w:pPr>
                    <w:pBdr>
                      <w:left w:val="single" w:sz="4" w:space="4" w:color="auto"/>
                    </w:pBdr>
                    <w:spacing w:after="0" w:line="240" w:lineRule="auto"/>
                    <w:rPr>
                      <w:rFonts w:ascii="Arial" w:eastAsia="Times New Roman" w:hAnsi="Arial" w:cs="Arial"/>
                      <w:bCs/>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Székhelye (helység)</w:t>
                  </w:r>
                </w:p>
              </w:tc>
              <w:tc>
                <w:tcPr>
                  <w:tcW w:w="4394" w:type="dxa"/>
                  <w:tcBorders>
                    <w:top w:val="single" w:sz="4" w:space="0" w:color="auto"/>
                    <w:left w:val="single" w:sz="4" w:space="0" w:color="auto"/>
                    <w:bottom w:val="single" w:sz="4" w:space="0" w:color="auto"/>
                    <w:right w:val="nil"/>
                  </w:tcBorders>
                  <w:noWrap/>
                  <w:vAlign w:val="center"/>
                  <w:hideMark/>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Irányítószáma</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Utca, házszáma</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Cégjegyzék száma/egyéb azonosító száma</w:t>
                  </w:r>
                </w:p>
              </w:tc>
              <w:tc>
                <w:tcPr>
                  <w:tcW w:w="4394" w:type="dxa"/>
                  <w:tcBorders>
                    <w:top w:val="single" w:sz="4" w:space="0" w:color="auto"/>
                    <w:left w:val="single" w:sz="4" w:space="0" w:color="auto"/>
                    <w:bottom w:val="single" w:sz="4" w:space="0" w:color="auto"/>
                    <w:right w:val="nil"/>
                  </w:tcBorders>
                  <w:noWrap/>
                  <w:vAlign w:val="center"/>
                  <w:hideMark/>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Adószáma</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Számlázási címe, számlakiküldési címe</w:t>
                  </w:r>
                </w:p>
              </w:tc>
              <w:tc>
                <w:tcPr>
                  <w:tcW w:w="4394" w:type="dxa"/>
                  <w:tcBorders>
                    <w:top w:val="single" w:sz="4" w:space="0" w:color="auto"/>
                    <w:left w:val="single" w:sz="4" w:space="0" w:color="auto"/>
                    <w:bottom w:val="single" w:sz="4" w:space="0" w:color="auto"/>
                    <w:right w:val="nil"/>
                  </w:tcBorders>
                  <w:noWrap/>
                  <w:vAlign w:val="center"/>
                  <w:hideMark/>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Működési formája</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Tevékenységi köre</w:t>
                  </w:r>
                </w:p>
              </w:tc>
              <w:tc>
                <w:tcPr>
                  <w:tcW w:w="4394" w:type="dxa"/>
                  <w:tcBorders>
                    <w:top w:val="single" w:sz="4" w:space="0" w:color="auto"/>
                    <w:left w:val="single" w:sz="4" w:space="0" w:color="auto"/>
                    <w:bottom w:val="single" w:sz="4" w:space="0" w:color="auto"/>
                    <w:right w:val="nil"/>
                  </w:tcBorders>
                  <w:noWrap/>
                  <w:vAlign w:val="center"/>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Pénzforgalmi jelzőszáma bankkulcs (1-8. számjegyei)</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Pénzforgalmi jelzőszáma bankszámla (9-16. és 17-24. számjegyei)</w:t>
                  </w:r>
                </w:p>
              </w:tc>
              <w:tc>
                <w:tcPr>
                  <w:tcW w:w="4394" w:type="dxa"/>
                  <w:tcBorders>
                    <w:top w:val="single" w:sz="4" w:space="0" w:color="auto"/>
                    <w:left w:val="single" w:sz="4" w:space="0" w:color="auto"/>
                    <w:bottom w:val="single" w:sz="4" w:space="0" w:color="auto"/>
                    <w:right w:val="nil"/>
                  </w:tcBorders>
                  <w:noWrap/>
                  <w:vAlign w:val="center"/>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Honlap elérhetősége (opcionális)</w:t>
                  </w:r>
                </w:p>
              </w:tc>
              <w:tc>
                <w:tcPr>
                  <w:tcW w:w="4394" w:type="dxa"/>
                  <w:tcBorders>
                    <w:top w:val="single" w:sz="4" w:space="0" w:color="auto"/>
                    <w:left w:val="single" w:sz="4" w:space="0" w:color="auto"/>
                    <w:bottom w:val="single" w:sz="4" w:space="0" w:color="auto"/>
                    <w:right w:val="nil"/>
                  </w:tcBorders>
                  <w:noWrap/>
                  <w:vAlign w:val="center"/>
                  <w:hideMark/>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shd w:val="pct10" w:color="auto" w:fill="auto"/>
                  <w:vAlign w:val="bottom"/>
                  <w:hideMark/>
                </w:tcPr>
                <w:p w:rsidR="00E55845" w:rsidRPr="00E54D03" w:rsidRDefault="00E55845" w:rsidP="00025D9E">
                  <w:pPr>
                    <w:pBdr>
                      <w:left w:val="single" w:sz="4" w:space="4" w:color="auto"/>
                    </w:pBdr>
                    <w:spacing w:after="0" w:line="240" w:lineRule="auto"/>
                    <w:jc w:val="both"/>
                    <w:rPr>
                      <w:rFonts w:ascii="Arial" w:eastAsia="Times New Roman" w:hAnsi="Arial" w:cs="Arial"/>
                      <w:bCs/>
                      <w:sz w:val="19"/>
                      <w:szCs w:val="19"/>
                      <w:lang w:val="hu-HU" w:eastAsia="hu-HU"/>
                    </w:rPr>
                  </w:pPr>
                  <w:r w:rsidRPr="00E54D03">
                    <w:rPr>
                      <w:rFonts w:ascii="Arial" w:hAnsi="Arial" w:cs="Arial"/>
                      <w:sz w:val="19"/>
                      <w:szCs w:val="19"/>
                      <w:lang w:val="hu-HU"/>
                    </w:rPr>
                    <w:t xml:space="preserve">2. </w:t>
                  </w:r>
                  <w:proofErr w:type="spellStart"/>
                  <w:r w:rsidRPr="00E54D03">
                    <w:rPr>
                      <w:rFonts w:ascii="Arial" w:hAnsi="Arial" w:cs="Arial"/>
                      <w:sz w:val="19"/>
                      <w:szCs w:val="19"/>
                      <w:lang w:val="hu-HU"/>
                    </w:rPr>
                    <w:t>Automataberendezést</w:t>
                  </w:r>
                  <w:proofErr w:type="spellEnd"/>
                  <w:r w:rsidRPr="00E54D03">
                    <w:rPr>
                      <w:rFonts w:ascii="Arial" w:hAnsi="Arial" w:cs="Arial"/>
                      <w:sz w:val="19"/>
                      <w:szCs w:val="19"/>
                      <w:lang w:val="hu-HU"/>
                    </w:rPr>
                    <w:t xml:space="preserve"> üzemeltetőnél a kapcsolattartó neve</w:t>
                  </w:r>
                </w:p>
              </w:tc>
              <w:tc>
                <w:tcPr>
                  <w:tcW w:w="4394" w:type="dxa"/>
                  <w:tcBorders>
                    <w:top w:val="single" w:sz="4" w:space="0" w:color="auto"/>
                    <w:left w:val="single" w:sz="4" w:space="0" w:color="auto"/>
                    <w:bottom w:val="single" w:sz="4" w:space="0" w:color="auto"/>
                    <w:right w:val="nil"/>
                  </w:tcBorders>
                  <w:shd w:val="pct10" w:color="auto" w:fill="auto"/>
                  <w:noWrap/>
                  <w:vAlign w:val="bottom"/>
                  <w:hideMark/>
                </w:tcPr>
                <w:p w:rsidR="00E55845" w:rsidRPr="00E54D03" w:rsidRDefault="00E55845" w:rsidP="00025D9E">
                  <w:pPr>
                    <w:spacing w:after="0"/>
                    <w:rPr>
                      <w:rFonts w:cs="Times New Roman"/>
                      <w:sz w:val="19"/>
                      <w:szCs w:val="19"/>
                      <w:lang w:val="hu-HU"/>
                    </w:rPr>
                  </w:pPr>
                </w:p>
              </w:tc>
            </w:tr>
            <w:tr w:rsidR="00E54D03" w:rsidRPr="00E54D03" w:rsidTr="00025D9E">
              <w:trPr>
                <w:trHeight w:val="300"/>
              </w:trPr>
              <w:tc>
                <w:tcPr>
                  <w:tcW w:w="4750" w:type="dxa"/>
                  <w:tcBorders>
                    <w:top w:val="single" w:sz="4" w:space="0" w:color="auto"/>
                    <w:left w:val="nil"/>
                    <w:bottom w:val="single" w:sz="4" w:space="0" w:color="auto"/>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E-mail címe</w:t>
                  </w:r>
                </w:p>
              </w:tc>
              <w:tc>
                <w:tcPr>
                  <w:tcW w:w="4394" w:type="dxa"/>
                  <w:tcBorders>
                    <w:top w:val="single" w:sz="4" w:space="0" w:color="auto"/>
                    <w:left w:val="single" w:sz="4" w:space="0" w:color="auto"/>
                    <w:bottom w:val="single" w:sz="4" w:space="0" w:color="auto"/>
                    <w:right w:val="nil"/>
                  </w:tcBorders>
                  <w:noWrap/>
                  <w:vAlign w:val="bottom"/>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r w:rsidR="00E54D03" w:rsidRPr="00E54D03" w:rsidTr="00025D9E">
              <w:trPr>
                <w:trHeight w:val="300"/>
              </w:trPr>
              <w:tc>
                <w:tcPr>
                  <w:tcW w:w="4750" w:type="dxa"/>
                  <w:tcBorders>
                    <w:top w:val="single" w:sz="4" w:space="0" w:color="auto"/>
                    <w:left w:val="nil"/>
                    <w:bottom w:val="nil"/>
                    <w:right w:val="single" w:sz="4" w:space="0" w:color="auto"/>
                  </w:tcBorders>
                  <w:noWrap/>
                  <w:vAlign w:val="bottom"/>
                  <w:hideMark/>
                </w:tcPr>
                <w:p w:rsidR="00E55845" w:rsidRPr="00E54D03" w:rsidRDefault="00E55845" w:rsidP="00025D9E">
                  <w:pPr>
                    <w:pBdr>
                      <w:left w:val="single" w:sz="4" w:space="4" w:color="auto"/>
                    </w:pBdr>
                    <w:spacing w:after="0" w:line="240" w:lineRule="auto"/>
                    <w:jc w:val="both"/>
                    <w:rPr>
                      <w:rFonts w:ascii="Arial" w:hAnsi="Arial" w:cs="Arial"/>
                      <w:sz w:val="19"/>
                      <w:szCs w:val="19"/>
                      <w:lang w:val="hu-HU"/>
                    </w:rPr>
                  </w:pPr>
                  <w:r w:rsidRPr="00E54D03">
                    <w:rPr>
                      <w:rFonts w:ascii="Arial" w:hAnsi="Arial" w:cs="Arial"/>
                      <w:sz w:val="19"/>
                      <w:szCs w:val="19"/>
                      <w:lang w:val="hu-HU"/>
                    </w:rPr>
                    <w:t>Telefonszáma</w:t>
                  </w:r>
                </w:p>
              </w:tc>
              <w:tc>
                <w:tcPr>
                  <w:tcW w:w="4394" w:type="dxa"/>
                  <w:tcBorders>
                    <w:top w:val="single" w:sz="4" w:space="0" w:color="auto"/>
                    <w:left w:val="single" w:sz="4" w:space="0" w:color="auto"/>
                    <w:bottom w:val="nil"/>
                    <w:right w:val="nil"/>
                  </w:tcBorders>
                  <w:noWrap/>
                  <w:vAlign w:val="bottom"/>
                </w:tcPr>
                <w:p w:rsidR="00E55845" w:rsidRPr="00E54D03" w:rsidRDefault="00E55845" w:rsidP="00025D9E">
                  <w:pPr>
                    <w:pBdr>
                      <w:left w:val="single" w:sz="4" w:space="4" w:color="auto"/>
                    </w:pBdr>
                    <w:spacing w:after="0" w:line="240" w:lineRule="auto"/>
                    <w:rPr>
                      <w:rFonts w:ascii="Arial" w:eastAsia="Times New Roman" w:hAnsi="Arial" w:cs="Arial"/>
                      <w:sz w:val="19"/>
                      <w:szCs w:val="19"/>
                      <w:lang w:val="hu-HU" w:eastAsia="hu-HU"/>
                    </w:rPr>
                  </w:pPr>
                </w:p>
              </w:tc>
            </w:tr>
          </w:tbl>
          <w:p w:rsidR="00E55845" w:rsidRPr="00E54D03" w:rsidRDefault="00E55845" w:rsidP="00025D9E">
            <w:pPr>
              <w:widowControl w:val="0"/>
              <w:autoSpaceDE w:val="0"/>
              <w:autoSpaceDN w:val="0"/>
              <w:adjustRightInd w:val="0"/>
              <w:spacing w:after="0" w:line="240" w:lineRule="auto"/>
              <w:jc w:val="both"/>
              <w:rPr>
                <w:rFonts w:ascii="Arial" w:hAnsi="Arial" w:cs="Arial"/>
                <w:sz w:val="19"/>
                <w:szCs w:val="19"/>
                <w:lang w:val="hu-HU"/>
              </w:rPr>
            </w:pPr>
          </w:p>
        </w:tc>
      </w:tr>
      <w:tr w:rsidR="00E54D03" w:rsidRPr="00E54D03" w:rsidTr="00025D9E">
        <w:trPr>
          <w:trHeight w:val="302"/>
        </w:trPr>
        <w:tc>
          <w:tcPr>
            <w:tcW w:w="0" w:type="auto"/>
            <w:shd w:val="clear" w:color="auto" w:fill="auto"/>
            <w:noWrap/>
            <w:vAlign w:val="bottom"/>
            <w:hideMark/>
          </w:tcPr>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1) Az Üzemeltető tudomásul veszi, hogy a Magyar Posta Zrt. (a továbbiakban: felügyeleti szolgáltató) az általa nyújtott felügyeleti szolgáltatást az élelmiszer-értékesítést kezelőszemélyzet nélkül végző automaták műszaki követelményeiről, az automaták üzemeltetéséről és szervizeléséről, valamint az automatákban rögzített adatoknak az állami adó- és vámhatóság felé történő szolgáltatásáról szóló 31/2016. (IX. 2.) NGM rendelet 25. §</w:t>
            </w:r>
            <w:proofErr w:type="spellStart"/>
            <w:r w:rsidRPr="00E54D03">
              <w:rPr>
                <w:rFonts w:ascii="Arial" w:hAnsi="Arial" w:cs="Arial"/>
                <w:sz w:val="19"/>
                <w:szCs w:val="19"/>
                <w:lang w:val="hu-HU"/>
              </w:rPr>
              <w:t>-a</w:t>
            </w:r>
            <w:proofErr w:type="spellEnd"/>
            <w:r w:rsidRPr="00E54D03">
              <w:rPr>
                <w:rFonts w:ascii="Arial" w:hAnsi="Arial" w:cs="Arial"/>
                <w:sz w:val="19"/>
                <w:szCs w:val="19"/>
                <w:lang w:val="hu-HU"/>
              </w:rPr>
              <w:t xml:space="preserve"> szerinti felügyeleti szolgáltatói szerződés alapján nyújtja, melynek részletes feltételeit a Felügyeleti szolgáltatás Általános Szerződési Feltételei (a továbbiakban: ÁSZF) tartalmazza. A felügyeleti szolgáltatói szerződés a jelen elfogadó nyilatkozat felügyeleti szolgáltató részéről történő átvételével és az átvétel visszaigazolásával jön létre.</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2) Az Üzemeltető nyilatkozata alapján a felügyeleti szolgáltatói szerződés határozatlan időszakra jön létre.</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3) Az Üzemeltető kijelenti, hogy az ÁSZF tartalmát megismerte és megértette, azt változtatás és megjegyzés nélkül teljes egészében elfogadja.</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 xml:space="preserve">4) Az Üzemeltető kötelezettséget vállal arra, hogy – kivéve, ha az Elfogadó nyilatkozattal együtt már átadásra került – a felügyeleti szolgáltató erre vonatkozó esetleges megkeresésétől számított 45 napon belül a felügyeleti szolgáltató </w:t>
            </w:r>
            <w:r w:rsidR="009E51A6" w:rsidRPr="00E54D03">
              <w:fldChar w:fldCharType="begin"/>
            </w:r>
            <w:r w:rsidR="009E51A6" w:rsidRPr="00E54D03">
              <w:rPr>
                <w:lang w:val="hu-HU"/>
              </w:rPr>
              <w:instrText xml:space="preserve"> HYPERLINK "mailto:afe@posta.hu" </w:instrText>
            </w:r>
            <w:r w:rsidR="009E51A6" w:rsidRPr="00E54D03">
              <w:fldChar w:fldCharType="separate"/>
            </w:r>
            <w:r w:rsidRPr="00E54D03">
              <w:rPr>
                <w:rStyle w:val="Hiperhivatkozs"/>
                <w:rFonts w:ascii="Arial" w:hAnsi="Arial" w:cs="Arial"/>
                <w:color w:val="auto"/>
                <w:sz w:val="19"/>
                <w:szCs w:val="19"/>
                <w:lang w:val="hu-HU"/>
              </w:rPr>
              <w:t>afe@posta.hu</w:t>
            </w:r>
            <w:r w:rsidR="009E51A6" w:rsidRPr="00E54D03">
              <w:rPr>
                <w:rStyle w:val="Hiperhivatkozs"/>
                <w:rFonts w:ascii="Arial" w:hAnsi="Arial" w:cs="Arial"/>
                <w:color w:val="auto"/>
                <w:sz w:val="19"/>
                <w:szCs w:val="19"/>
                <w:lang w:val="hu-HU"/>
              </w:rPr>
              <w:fldChar w:fldCharType="end"/>
            </w:r>
            <w:r w:rsidRPr="00E54D03">
              <w:rPr>
                <w:rFonts w:ascii="Arial" w:hAnsi="Arial" w:cs="Arial"/>
                <w:sz w:val="19"/>
                <w:szCs w:val="19"/>
                <w:lang w:val="hu-HU"/>
              </w:rPr>
              <w:t xml:space="preserve"> e-mail címére megküldi az üzemeltetési helyet biztosító harmadik személynek az </w:t>
            </w:r>
            <w:proofErr w:type="spellStart"/>
            <w:r w:rsidRPr="00E54D03">
              <w:rPr>
                <w:rFonts w:ascii="Arial" w:hAnsi="Arial" w:cs="Arial"/>
                <w:sz w:val="19"/>
                <w:szCs w:val="19"/>
                <w:lang w:val="hu-HU"/>
              </w:rPr>
              <w:t>automataberendezések</w:t>
            </w:r>
            <w:proofErr w:type="spellEnd"/>
            <w:r w:rsidRPr="00E54D03" w:rsidDel="00DA1539">
              <w:rPr>
                <w:rFonts w:ascii="Arial" w:hAnsi="Arial" w:cs="Arial"/>
                <w:sz w:val="19"/>
                <w:szCs w:val="19"/>
                <w:lang w:val="hu-HU"/>
              </w:rPr>
              <w:t xml:space="preserve"> </w:t>
            </w:r>
            <w:r w:rsidRPr="00E54D03">
              <w:rPr>
                <w:rFonts w:ascii="Arial" w:hAnsi="Arial" w:cs="Arial"/>
                <w:sz w:val="19"/>
                <w:szCs w:val="19"/>
                <w:lang w:val="hu-HU"/>
              </w:rPr>
              <w:t>üzemeltetési helyén történő elhelyezéséről szóló kifejezett hozzájárulását tartalmazó nyilatkozatait.</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 xml:space="preserve">5) Az Üzemeltető tudomásul veszi, hogy a felügyeleti szolgáltató haladéktalanul, de legfeljebb 45 napon belül elvégzi az Elfogadó nyilatkozattal létrejött felügyeleti szolgáltatói szerződés szerinti igény teljesíthetőségével kapcsolatos vizsgálatait és értesíti az üzemeltetőt arról, hogy teljesíthető-e az igény. Amennyiben az Üzemeltetőnek az Elfogadó nyilatkozat 1. számú melléklete szerinti nyilatkozatában foglalt azonosító-, és műszaki adatok nem kellő pontosságú megadása miatt a felügyeleti szolgáltató részéről az igény teljesíthetőségével kapcsolatos vizsgálata elvégzéséhez az üzemeltetési helyen helyszíni intézkedés szükséges, a felügyeleti szolgáltató előzetes bevizsgálási díjat számít fel. Az Üzemeltető tudomásul veszi azt is, hogy a felügyeleti szolgáltató az Elfogadó nyilatkozat aláírását az Elfogadó nyilatkozat 1. számú melléklete alapján meghatározott mennyiségű </w:t>
            </w:r>
            <w:proofErr w:type="spellStart"/>
            <w:r w:rsidRPr="00E54D03">
              <w:rPr>
                <w:rFonts w:ascii="Arial" w:hAnsi="Arial" w:cs="Arial"/>
                <w:sz w:val="19"/>
                <w:szCs w:val="19"/>
                <w:lang w:val="hu-HU"/>
              </w:rPr>
              <w:t>automataberendezések</w:t>
            </w:r>
            <w:proofErr w:type="spellEnd"/>
            <w:r w:rsidRPr="00E54D03" w:rsidDel="00DA1539">
              <w:rPr>
                <w:rFonts w:ascii="Arial" w:hAnsi="Arial" w:cs="Arial"/>
                <w:sz w:val="19"/>
                <w:szCs w:val="19"/>
                <w:lang w:val="hu-HU"/>
              </w:rPr>
              <w:t xml:space="preserve"> </w:t>
            </w:r>
            <w:r w:rsidRPr="00E54D03">
              <w:rPr>
                <w:rFonts w:ascii="Arial" w:hAnsi="Arial" w:cs="Arial"/>
                <w:sz w:val="19"/>
                <w:szCs w:val="19"/>
                <w:lang w:val="hu-HU"/>
              </w:rPr>
              <w:t xml:space="preserve">darabszáma és a felügyeleti szolgáltatónak az igény teljesíthetőségére vonatkozó nyilatkozatában funkcionalitását ellátni nem képes </w:t>
            </w:r>
            <w:proofErr w:type="spellStart"/>
            <w:r w:rsidRPr="00E54D03">
              <w:rPr>
                <w:rFonts w:ascii="Arial" w:hAnsi="Arial" w:cs="Arial"/>
                <w:sz w:val="19"/>
                <w:szCs w:val="19"/>
                <w:lang w:val="hu-HU"/>
              </w:rPr>
              <w:t>automataberendezésként</w:t>
            </w:r>
            <w:proofErr w:type="spellEnd"/>
            <w:r w:rsidRPr="00E54D03">
              <w:rPr>
                <w:rFonts w:ascii="Arial" w:hAnsi="Arial" w:cs="Arial"/>
                <w:sz w:val="19"/>
                <w:szCs w:val="19"/>
                <w:lang w:val="hu-HU"/>
              </w:rPr>
              <w:t xml:space="preserve"> visszaigazolt darabszám közötti különbségével megegyező számú AFE megrendelésének tekintse.</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 xml:space="preserve">5/A) Az Üzemeltető tudomásul veszi, hogy az </w:t>
            </w:r>
            <w:proofErr w:type="spellStart"/>
            <w:r w:rsidRPr="00E54D03">
              <w:rPr>
                <w:rFonts w:ascii="Arial" w:hAnsi="Arial" w:cs="Arial"/>
                <w:iCs/>
                <w:sz w:val="19"/>
                <w:szCs w:val="19"/>
                <w:lang w:val="hu-HU"/>
              </w:rPr>
              <w:t>automataberendezés</w:t>
            </w:r>
            <w:proofErr w:type="spellEnd"/>
            <w:r w:rsidRPr="00E54D03">
              <w:rPr>
                <w:rFonts w:ascii="Arial" w:hAnsi="Arial" w:cs="Arial"/>
                <w:iCs/>
                <w:sz w:val="19"/>
                <w:szCs w:val="19"/>
                <w:lang w:val="hu-HU"/>
              </w:rPr>
              <w:t xml:space="preserve"> </w:t>
            </w:r>
            <w:proofErr w:type="spellStart"/>
            <w:r w:rsidRPr="00E54D03">
              <w:rPr>
                <w:rFonts w:ascii="Arial" w:hAnsi="Arial" w:cs="Arial"/>
                <w:iCs/>
                <w:sz w:val="19"/>
                <w:szCs w:val="19"/>
                <w:lang w:val="hu-HU"/>
              </w:rPr>
              <w:t>AFE-val</w:t>
            </w:r>
            <w:proofErr w:type="spellEnd"/>
            <w:r w:rsidRPr="00E54D03">
              <w:rPr>
                <w:rFonts w:ascii="Arial" w:hAnsi="Arial" w:cs="Arial"/>
                <w:iCs/>
                <w:sz w:val="19"/>
                <w:szCs w:val="19"/>
                <w:lang w:val="hu-HU"/>
              </w:rPr>
              <w:t xml:space="preserve"> való ellátásának műszaki feltétele, így </w:t>
            </w:r>
            <w:r w:rsidRPr="00E54D03">
              <w:rPr>
                <w:rFonts w:ascii="Arial" w:hAnsi="Arial" w:cs="Arial"/>
                <w:sz w:val="19"/>
                <w:szCs w:val="19"/>
                <w:lang w:val="hu-HU"/>
              </w:rPr>
              <w:t xml:space="preserve">a felügyeleti szolgáltatói szerződés hatályban maradásának feltétele az </w:t>
            </w:r>
            <w:proofErr w:type="spellStart"/>
            <w:r w:rsidRPr="00E54D03">
              <w:rPr>
                <w:rFonts w:ascii="Arial" w:hAnsi="Arial" w:cs="Arial"/>
                <w:iCs/>
                <w:sz w:val="19"/>
                <w:szCs w:val="19"/>
                <w:lang w:val="hu-HU"/>
              </w:rPr>
              <w:t>automataberendezés</w:t>
            </w:r>
            <w:proofErr w:type="spellEnd"/>
            <w:r w:rsidRPr="00E54D03">
              <w:rPr>
                <w:rFonts w:ascii="Arial" w:hAnsi="Arial" w:cs="Arial"/>
                <w:iCs/>
                <w:sz w:val="19"/>
                <w:szCs w:val="19"/>
                <w:lang w:val="hu-HU"/>
              </w:rPr>
              <w:t xml:space="preserve"> vezérlő egysége és a fizetési perifériák a kommunikációs protokolloknak (BDV, MDB, EXE) megfelelő programozása, melynek végrehajtása az Üzemeltető kötelessége és felelőssége.</w:t>
            </w:r>
          </w:p>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t>6) A nyilatkozat aláírásával az Üzemeltető akként nyilatkozik, hogy</w:t>
            </w:r>
          </w:p>
        </w:tc>
      </w:tr>
      <w:tr w:rsidR="00E54D03" w:rsidRPr="00E54D03" w:rsidTr="00025D9E">
        <w:trPr>
          <w:trHeight w:val="302"/>
        </w:trPr>
        <w:tc>
          <w:tcPr>
            <w:tcW w:w="0" w:type="auto"/>
            <w:shd w:val="clear" w:color="auto" w:fill="auto"/>
            <w:noWrap/>
            <w:vAlign w:val="bottom"/>
            <w:hideMark/>
          </w:tcPr>
          <w:p w:rsidR="00E55845" w:rsidRPr="00E54D03" w:rsidRDefault="00E55845" w:rsidP="00E55845">
            <w:pPr>
              <w:pStyle w:val="Listaszerbekezds"/>
              <w:numPr>
                <w:ilvl w:val="0"/>
                <w:numId w:val="2"/>
              </w:numPr>
              <w:autoSpaceDE w:val="0"/>
              <w:autoSpaceDN w:val="0"/>
              <w:spacing w:after="0" w:line="240" w:lineRule="auto"/>
              <w:jc w:val="both"/>
              <w:rPr>
                <w:rFonts w:ascii="Arial" w:hAnsi="Arial" w:cs="Arial"/>
                <w:sz w:val="19"/>
                <w:szCs w:val="19"/>
              </w:rPr>
            </w:pPr>
            <w:r w:rsidRPr="00E54D03">
              <w:rPr>
                <w:rFonts w:ascii="Arial" w:hAnsi="Arial" w:cs="Arial"/>
                <w:sz w:val="19"/>
                <w:szCs w:val="19"/>
              </w:rPr>
              <w:t>elektronikus számlát igényel: Igen/Nem</w:t>
            </w:r>
          </w:p>
          <w:p w:rsidR="00E55845" w:rsidRPr="00E54D03" w:rsidRDefault="00E55845" w:rsidP="00E55845">
            <w:pPr>
              <w:pStyle w:val="Listaszerbekezds"/>
              <w:numPr>
                <w:ilvl w:val="0"/>
                <w:numId w:val="2"/>
              </w:numPr>
              <w:autoSpaceDE w:val="0"/>
              <w:autoSpaceDN w:val="0"/>
              <w:spacing w:after="0" w:line="240" w:lineRule="auto"/>
              <w:jc w:val="both"/>
              <w:rPr>
                <w:rFonts w:ascii="Arial" w:hAnsi="Arial" w:cs="Arial"/>
                <w:sz w:val="19"/>
                <w:szCs w:val="19"/>
              </w:rPr>
            </w:pPr>
            <w:r w:rsidRPr="00E54D03">
              <w:rPr>
                <w:rFonts w:ascii="Arial" w:hAnsi="Arial" w:cs="Arial"/>
                <w:sz w:val="19"/>
                <w:szCs w:val="19"/>
              </w:rPr>
              <w:t>elektronikus számla igénylés esetén, az általa megjelölt email címre kéri a számla megküldését</w:t>
            </w:r>
          </w:p>
          <w:p w:rsidR="00E55845" w:rsidRPr="00E54D03" w:rsidRDefault="00E55845" w:rsidP="00E55845">
            <w:pPr>
              <w:pStyle w:val="Listaszerbekezds"/>
              <w:numPr>
                <w:ilvl w:val="0"/>
                <w:numId w:val="2"/>
              </w:numPr>
              <w:autoSpaceDE w:val="0"/>
              <w:autoSpaceDN w:val="0"/>
              <w:spacing w:after="0" w:line="240" w:lineRule="auto"/>
              <w:jc w:val="both"/>
              <w:rPr>
                <w:rFonts w:ascii="Arial" w:hAnsi="Arial" w:cs="Arial"/>
                <w:sz w:val="19"/>
                <w:szCs w:val="19"/>
              </w:rPr>
            </w:pPr>
            <w:r w:rsidRPr="00E54D03">
              <w:rPr>
                <w:rFonts w:ascii="Arial" w:hAnsi="Arial" w:cs="Arial"/>
                <w:sz w:val="19"/>
                <w:szCs w:val="19"/>
              </w:rPr>
              <w:lastRenderedPageBreak/>
              <w:t xml:space="preserve">azonnali szüneteltetést kér (csak abban az esetben kérhető, ha a szüneteltetés tényét előzetesen a </w:t>
            </w:r>
            <w:proofErr w:type="spellStart"/>
            <w:r w:rsidRPr="00E54D03">
              <w:rPr>
                <w:rFonts w:ascii="Arial" w:hAnsi="Arial" w:cs="Arial"/>
                <w:sz w:val="19"/>
                <w:szCs w:val="19"/>
              </w:rPr>
              <w:t>NAV-nál</w:t>
            </w:r>
            <w:proofErr w:type="spellEnd"/>
            <w:r w:rsidRPr="00E54D03">
              <w:rPr>
                <w:rFonts w:ascii="Arial" w:hAnsi="Arial" w:cs="Arial"/>
                <w:sz w:val="19"/>
                <w:szCs w:val="19"/>
              </w:rPr>
              <w:t xml:space="preserve"> bejelentette): Igen/Nem</w:t>
            </w:r>
          </w:p>
          <w:p w:rsidR="00E55845" w:rsidRPr="00E54D03" w:rsidRDefault="00E55845" w:rsidP="00E55845">
            <w:pPr>
              <w:pStyle w:val="Listaszerbekezds"/>
              <w:numPr>
                <w:ilvl w:val="0"/>
                <w:numId w:val="2"/>
              </w:numPr>
              <w:autoSpaceDE w:val="0"/>
              <w:autoSpaceDN w:val="0"/>
              <w:adjustRightInd w:val="0"/>
              <w:spacing w:after="0" w:line="240" w:lineRule="auto"/>
              <w:jc w:val="both"/>
              <w:rPr>
                <w:rFonts w:ascii="Arial" w:hAnsi="Arial" w:cs="Arial"/>
                <w:sz w:val="19"/>
                <w:szCs w:val="19"/>
              </w:rPr>
            </w:pPr>
            <w:proofErr w:type="spellStart"/>
            <w:r w:rsidRPr="00E54D03">
              <w:rPr>
                <w:rFonts w:ascii="Arial" w:hAnsi="Arial" w:cs="Arial"/>
                <w:sz w:val="19"/>
                <w:szCs w:val="19"/>
              </w:rPr>
              <w:t>automataberendezések</w:t>
            </w:r>
            <w:proofErr w:type="spellEnd"/>
            <w:r w:rsidRPr="00E54D03">
              <w:rPr>
                <w:rFonts w:ascii="Arial" w:hAnsi="Arial" w:cs="Arial"/>
                <w:sz w:val="19"/>
                <w:szCs w:val="19"/>
              </w:rPr>
              <w:t xml:space="preserve"> darabszáma</w:t>
            </w:r>
            <w:proofErr w:type="gramStart"/>
            <w:r w:rsidRPr="00E54D03">
              <w:rPr>
                <w:rFonts w:ascii="Arial" w:hAnsi="Arial" w:cs="Arial"/>
                <w:sz w:val="19"/>
                <w:szCs w:val="19"/>
              </w:rPr>
              <w:t>: .</w:t>
            </w:r>
            <w:proofErr w:type="gramEnd"/>
            <w:r w:rsidRPr="00E54D03">
              <w:rPr>
                <w:rFonts w:ascii="Arial" w:hAnsi="Arial" w:cs="Arial"/>
                <w:sz w:val="19"/>
                <w:szCs w:val="19"/>
              </w:rPr>
              <w:t>.. db.</w:t>
            </w:r>
          </w:p>
          <w:p w:rsidR="00E55845" w:rsidRPr="00E54D03" w:rsidRDefault="00E55845" w:rsidP="00025D9E">
            <w:pPr>
              <w:autoSpaceDE w:val="0"/>
              <w:autoSpaceDN w:val="0"/>
              <w:adjustRightInd w:val="0"/>
              <w:spacing w:after="0" w:line="240" w:lineRule="auto"/>
              <w:jc w:val="both"/>
              <w:rPr>
                <w:rFonts w:ascii="Arial" w:hAnsi="Arial" w:cs="Arial"/>
                <w:sz w:val="19"/>
                <w:szCs w:val="19"/>
                <w:lang w:val="hu-HU"/>
              </w:rPr>
            </w:pPr>
          </w:p>
        </w:tc>
      </w:tr>
      <w:tr w:rsidR="00E54D03" w:rsidRPr="00E54D03" w:rsidTr="00025D9E">
        <w:trPr>
          <w:trHeight w:val="302"/>
        </w:trPr>
        <w:tc>
          <w:tcPr>
            <w:tcW w:w="0" w:type="auto"/>
            <w:shd w:val="clear" w:color="auto" w:fill="auto"/>
            <w:noWrap/>
            <w:vAlign w:val="bottom"/>
            <w:hideMark/>
          </w:tcPr>
          <w:p w:rsidR="00E55845" w:rsidRPr="00E54D03" w:rsidRDefault="00E55845" w:rsidP="00025D9E">
            <w:pPr>
              <w:spacing w:after="120" w:line="240" w:lineRule="auto"/>
              <w:jc w:val="both"/>
              <w:rPr>
                <w:rFonts w:ascii="Arial" w:hAnsi="Arial" w:cs="Arial"/>
                <w:sz w:val="19"/>
                <w:szCs w:val="19"/>
                <w:lang w:val="hu-HU"/>
              </w:rPr>
            </w:pPr>
            <w:r w:rsidRPr="00E54D03">
              <w:rPr>
                <w:rFonts w:ascii="Arial" w:hAnsi="Arial" w:cs="Arial"/>
                <w:sz w:val="19"/>
                <w:szCs w:val="19"/>
                <w:lang w:val="hu-HU"/>
              </w:rPr>
              <w:lastRenderedPageBreak/>
              <w:t>7) Az Üzemeltető hozzájárul ahhoz, hogy a felügyeleti szolgáltató a felügyeleti szolgáltatás ellátása érdekében (pl.: az AFE szervizelésével kapcsolatosan) szükséges azonosító-, és műszaki adatokat a nevében eljáró szervezetek vagy személyek részére rendelkezésre bocsássa. Az Üzemeltető hozzájárul ahhoz is, hogy abban az esetben, ha az ÁSZF alapján felmerülő fizetési kötelezettségének nem, vagy nem szerződésszerűen tesz eleget, úgy a felügyeleti szolgáltató az elmaradt díjra, egyéb fizetendő összegre és a késedelmi kamatokra vonatkozó beszedési megbízást indítson pénzforgalmi szolgáltatója irányába, a jelen Elfogadó nyilatkozatban megadott bankszámlaszámra, egyúttal felhatalmazza a pénzforgalmi szolgáltatót, hogy teljesítse a felügyeleti szolgáltató beszedési megbízását. Az Üzemeltető a beszedési megbízás teljesítésére vonatkozó, az Elfogadó nyilatkozatban megadott bankszámlát vezető pénzforgalmi szolgáltató elvárásainak mindenben megfelelő felhatalmazást csatolja a jelen Elfogadó nyilatkozathoz.</w:t>
            </w:r>
          </w:p>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 xml:space="preserve">8) Az Üzemeltető kijelenti, hogy </w:t>
            </w:r>
          </w:p>
          <w:p w:rsidR="00E55845" w:rsidRPr="00E54D03" w:rsidRDefault="00E55845" w:rsidP="00E55845">
            <w:pPr>
              <w:pStyle w:val="Listaszerbekezds"/>
              <w:numPr>
                <w:ilvl w:val="0"/>
                <w:numId w:val="1"/>
              </w:numPr>
              <w:autoSpaceDE w:val="0"/>
              <w:autoSpaceDN w:val="0"/>
              <w:spacing w:after="0" w:line="240" w:lineRule="auto"/>
              <w:jc w:val="both"/>
              <w:rPr>
                <w:rFonts w:ascii="Arial" w:hAnsi="Arial" w:cs="Arial"/>
                <w:sz w:val="19"/>
                <w:szCs w:val="19"/>
              </w:rPr>
            </w:pPr>
            <w:r w:rsidRPr="00E54D03">
              <w:rPr>
                <w:rFonts w:ascii="Arial" w:hAnsi="Arial" w:cs="Arial"/>
                <w:sz w:val="19"/>
                <w:szCs w:val="19"/>
              </w:rPr>
              <w:t>biztosítani fogja az AFE és a felügyeleti szolgáltató szervere közötti elektronikus hírközlő hálózat útján történő adatkapcsolat befolyásolás-mentességét, valamint az ilyen körülmény felmerülése esetén annak haladéktalan elhárítása érdekében szükséges intézkedéseket megteszi;</w:t>
            </w:r>
          </w:p>
          <w:p w:rsidR="00E55845" w:rsidRPr="00E54D03" w:rsidRDefault="00E55845" w:rsidP="00E55845">
            <w:pPr>
              <w:pStyle w:val="Listaszerbekezds"/>
              <w:numPr>
                <w:ilvl w:val="0"/>
                <w:numId w:val="1"/>
              </w:numPr>
              <w:autoSpaceDE w:val="0"/>
              <w:autoSpaceDN w:val="0"/>
              <w:spacing w:after="0" w:line="240" w:lineRule="auto"/>
              <w:jc w:val="both"/>
              <w:rPr>
                <w:rFonts w:ascii="Arial" w:hAnsi="Arial" w:cs="Arial"/>
                <w:sz w:val="19"/>
                <w:szCs w:val="19"/>
              </w:rPr>
            </w:pPr>
            <w:r w:rsidRPr="00E54D03">
              <w:rPr>
                <w:rFonts w:ascii="Arial" w:hAnsi="Arial" w:cs="Arial"/>
                <w:sz w:val="19"/>
                <w:szCs w:val="19"/>
              </w:rPr>
              <w:t xml:space="preserve">az </w:t>
            </w:r>
            <w:proofErr w:type="spellStart"/>
            <w:r w:rsidRPr="00E54D03">
              <w:rPr>
                <w:rFonts w:ascii="Arial" w:hAnsi="Arial" w:cs="Arial"/>
                <w:sz w:val="19"/>
                <w:szCs w:val="19"/>
              </w:rPr>
              <w:t>automataberendezés</w:t>
            </w:r>
            <w:proofErr w:type="spellEnd"/>
            <w:r w:rsidRPr="00E54D03">
              <w:rPr>
                <w:rFonts w:ascii="Arial" w:hAnsi="Arial" w:cs="Arial"/>
                <w:sz w:val="19"/>
                <w:szCs w:val="19"/>
              </w:rPr>
              <w:t xml:space="preserve"> üzemeltetési helyétől függően szükség esetén olyan külső antennát szerel fel az </w:t>
            </w:r>
            <w:proofErr w:type="spellStart"/>
            <w:r w:rsidRPr="00E54D03">
              <w:rPr>
                <w:rFonts w:ascii="Arial" w:hAnsi="Arial" w:cs="Arial"/>
                <w:sz w:val="19"/>
                <w:szCs w:val="19"/>
              </w:rPr>
              <w:t>automataberendezésre</w:t>
            </w:r>
            <w:proofErr w:type="spellEnd"/>
            <w:r w:rsidRPr="00E54D03">
              <w:rPr>
                <w:rFonts w:ascii="Arial" w:hAnsi="Arial" w:cs="Arial"/>
                <w:sz w:val="19"/>
                <w:szCs w:val="19"/>
              </w:rPr>
              <w:t>, amivel az AFE adatszolgáltatása biztosítható;</w:t>
            </w:r>
          </w:p>
          <w:p w:rsidR="00E55845" w:rsidRPr="00E54D03" w:rsidRDefault="00E55845" w:rsidP="00E55845">
            <w:pPr>
              <w:pStyle w:val="Listaszerbekezds"/>
              <w:numPr>
                <w:ilvl w:val="0"/>
                <w:numId w:val="1"/>
              </w:numPr>
              <w:autoSpaceDE w:val="0"/>
              <w:autoSpaceDN w:val="0"/>
              <w:spacing w:after="120" w:line="240" w:lineRule="auto"/>
              <w:jc w:val="both"/>
              <w:rPr>
                <w:rFonts w:ascii="Arial" w:hAnsi="Arial" w:cs="Arial"/>
                <w:sz w:val="19"/>
                <w:szCs w:val="19"/>
              </w:rPr>
            </w:pPr>
            <w:r w:rsidRPr="00E54D03">
              <w:rPr>
                <w:rFonts w:ascii="Arial" w:hAnsi="Arial" w:cs="Arial"/>
                <w:sz w:val="19"/>
                <w:szCs w:val="19"/>
              </w:rPr>
              <w:t>rendelkezik az ÁSZF 4.1. pont 5) bekezdés c) alpontja és a 4.2. pont 1) bekezdés b) alpontja szerinti,</w:t>
            </w:r>
            <w:r w:rsidRPr="00E54D03">
              <w:t xml:space="preserve"> </w:t>
            </w:r>
            <w:r w:rsidRPr="00E54D03">
              <w:rPr>
                <w:rFonts w:ascii="Arial" w:hAnsi="Arial" w:cs="Arial"/>
                <w:sz w:val="19"/>
                <w:szCs w:val="19"/>
              </w:rPr>
              <w:t>valamint az 5.1. pont 1/</w:t>
            </w:r>
            <w:proofErr w:type="gramStart"/>
            <w:r w:rsidRPr="00E54D03">
              <w:rPr>
                <w:rFonts w:ascii="Arial" w:hAnsi="Arial" w:cs="Arial"/>
                <w:sz w:val="19"/>
                <w:szCs w:val="19"/>
              </w:rPr>
              <w:t>A</w:t>
            </w:r>
            <w:proofErr w:type="gramEnd"/>
            <w:r w:rsidRPr="00E54D03">
              <w:rPr>
                <w:rFonts w:ascii="Arial" w:hAnsi="Arial" w:cs="Arial"/>
                <w:sz w:val="19"/>
                <w:szCs w:val="19"/>
              </w:rPr>
              <w:t>) bekezdés alapján az Online Üzemeltetői Felülethez hozzáférő kapcsolattartók adatainak kezelésére és a felügyeleti szolgáltatónak történő adatátadására vonatkozó megfelelő jogalappal.</w:t>
            </w:r>
          </w:p>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 xml:space="preserve">9) Az Üzemeltető tudomásul veszi, hogy </w:t>
            </w:r>
          </w:p>
          <w:p w:rsidR="00E55845" w:rsidRPr="00E54D03" w:rsidRDefault="00E55845" w:rsidP="00E55845">
            <w:pPr>
              <w:pStyle w:val="Listaszerbekezds"/>
              <w:numPr>
                <w:ilvl w:val="0"/>
                <w:numId w:val="3"/>
              </w:numPr>
              <w:autoSpaceDE w:val="0"/>
              <w:autoSpaceDN w:val="0"/>
              <w:spacing w:after="0" w:line="240" w:lineRule="auto"/>
              <w:jc w:val="both"/>
              <w:rPr>
                <w:rFonts w:ascii="Arial" w:hAnsi="Arial" w:cs="Arial"/>
                <w:sz w:val="19"/>
                <w:szCs w:val="19"/>
              </w:rPr>
            </w:pPr>
            <w:r w:rsidRPr="00E54D03">
              <w:rPr>
                <w:rFonts w:ascii="Arial" w:hAnsi="Arial" w:cs="Arial"/>
                <w:sz w:val="19"/>
                <w:szCs w:val="19"/>
              </w:rPr>
              <w:t>a felügyeleti szolgáltatás nyújtását a felügyeleti szolgáltató az AFE üzembe helyezését követően kezdi meg;</w:t>
            </w:r>
          </w:p>
          <w:p w:rsidR="00E55845" w:rsidRPr="00E54D03" w:rsidRDefault="00E55845" w:rsidP="00E55845">
            <w:pPr>
              <w:pStyle w:val="Listaszerbekezds"/>
              <w:numPr>
                <w:ilvl w:val="0"/>
                <w:numId w:val="3"/>
              </w:numPr>
              <w:autoSpaceDE w:val="0"/>
              <w:autoSpaceDN w:val="0"/>
              <w:spacing w:after="0" w:line="240" w:lineRule="auto"/>
              <w:jc w:val="both"/>
              <w:rPr>
                <w:rFonts w:ascii="Arial" w:hAnsi="Arial" w:cs="Arial"/>
                <w:sz w:val="19"/>
                <w:szCs w:val="19"/>
              </w:rPr>
            </w:pPr>
            <w:r w:rsidRPr="00E54D03">
              <w:rPr>
                <w:rFonts w:ascii="Arial" w:hAnsi="Arial" w:cs="Arial"/>
                <w:sz w:val="19"/>
                <w:szCs w:val="19"/>
              </w:rPr>
              <w:t xml:space="preserve">amennyiben az </w:t>
            </w:r>
            <w:proofErr w:type="spellStart"/>
            <w:r w:rsidRPr="00E54D03">
              <w:rPr>
                <w:rFonts w:ascii="Arial" w:hAnsi="Arial" w:cs="Arial"/>
                <w:sz w:val="19"/>
                <w:szCs w:val="19"/>
              </w:rPr>
              <w:t>automataberendezés</w:t>
            </w:r>
            <w:proofErr w:type="spellEnd"/>
            <w:r w:rsidRPr="00E54D03">
              <w:rPr>
                <w:rFonts w:ascii="Arial" w:hAnsi="Arial" w:cs="Arial"/>
                <w:sz w:val="19"/>
                <w:szCs w:val="19"/>
              </w:rPr>
              <w:t xml:space="preserve"> bármely részegysége vonatkozásában olyan hardveres vagy szoftveres módosítást végez vagy végeztet továbbá az </w:t>
            </w:r>
            <w:proofErr w:type="spellStart"/>
            <w:r w:rsidRPr="00E54D03">
              <w:rPr>
                <w:rFonts w:ascii="Arial" w:hAnsi="Arial" w:cs="Arial"/>
                <w:sz w:val="19"/>
                <w:szCs w:val="19"/>
              </w:rPr>
              <w:t>automataberendezés</w:t>
            </w:r>
            <w:proofErr w:type="spellEnd"/>
            <w:r w:rsidRPr="00E54D03">
              <w:rPr>
                <w:rFonts w:ascii="Arial" w:hAnsi="Arial" w:cs="Arial"/>
                <w:sz w:val="19"/>
                <w:szCs w:val="19"/>
              </w:rPr>
              <w:t xml:space="preserve"> részegységeinek működéséhez szükséges beállításokon olyan változtatást hajt végre, ami az AFE működését bármilyen szempontból </w:t>
            </w:r>
            <w:proofErr w:type="gramStart"/>
            <w:r w:rsidRPr="00E54D03">
              <w:rPr>
                <w:rFonts w:ascii="Arial" w:hAnsi="Arial" w:cs="Arial"/>
                <w:sz w:val="19"/>
                <w:szCs w:val="19"/>
              </w:rPr>
              <w:t>akadályozza</w:t>
            </w:r>
            <w:proofErr w:type="gramEnd"/>
            <w:r w:rsidRPr="00E54D03">
              <w:rPr>
                <w:rFonts w:ascii="Arial" w:hAnsi="Arial" w:cs="Arial"/>
                <w:sz w:val="19"/>
                <w:szCs w:val="19"/>
              </w:rPr>
              <w:t xml:space="preserve"> vagy azt ellehetetleníti, az a felügyeleti szolgáltatási szerződés súlyos megszegését jelenti. Az AFE működését akadályozó vagy ellehetetlenítő ilyen módosításból vagy változtatásból adódó minden felelősség ideértve valamennyi díj és költség az Üzemeltetőt terheli.</w:t>
            </w:r>
          </w:p>
          <w:p w:rsidR="00E55845" w:rsidRPr="00E54D03" w:rsidRDefault="00E55845" w:rsidP="00025D9E">
            <w:pPr>
              <w:spacing w:after="0" w:line="240" w:lineRule="auto"/>
              <w:jc w:val="both"/>
              <w:rPr>
                <w:rFonts w:ascii="Arial" w:hAnsi="Arial" w:cs="Arial"/>
                <w:sz w:val="19"/>
                <w:szCs w:val="19"/>
                <w:lang w:val="hu-HU"/>
              </w:rPr>
            </w:pPr>
          </w:p>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Jelen nyilatkozat 2 példányban készült, melyből 1 példány az üzemeltetőt, 1 példány a felügyeleti szolgáltatót illeti.</w:t>
            </w:r>
          </w:p>
        </w:tc>
      </w:tr>
      <w:tr w:rsidR="00E54D03" w:rsidRPr="00E54D03" w:rsidTr="00025D9E">
        <w:trPr>
          <w:trHeight w:val="604"/>
        </w:trPr>
        <w:tc>
          <w:tcPr>
            <w:tcW w:w="0" w:type="auto"/>
            <w:shd w:val="clear" w:color="auto" w:fill="auto"/>
            <w:vAlign w:val="bottom"/>
            <w:hideMark/>
          </w:tcPr>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 xml:space="preserve">1. sz. melléklet: az </w:t>
            </w:r>
            <w:proofErr w:type="spellStart"/>
            <w:r w:rsidRPr="00E54D03">
              <w:rPr>
                <w:rFonts w:ascii="Arial" w:hAnsi="Arial" w:cs="Arial"/>
                <w:sz w:val="19"/>
                <w:szCs w:val="19"/>
                <w:lang w:val="hu-HU"/>
              </w:rPr>
              <w:t>automataberendezésekre</w:t>
            </w:r>
            <w:proofErr w:type="spellEnd"/>
            <w:r w:rsidRPr="00E54D03" w:rsidDel="00861E17">
              <w:rPr>
                <w:rFonts w:ascii="Arial" w:hAnsi="Arial" w:cs="Arial"/>
                <w:sz w:val="19"/>
                <w:szCs w:val="19"/>
                <w:lang w:val="hu-HU"/>
              </w:rPr>
              <w:t xml:space="preserve"> </w:t>
            </w:r>
            <w:r w:rsidRPr="00E54D03">
              <w:rPr>
                <w:rFonts w:ascii="Arial" w:hAnsi="Arial" w:cs="Arial"/>
                <w:sz w:val="19"/>
                <w:szCs w:val="19"/>
                <w:lang w:val="hu-HU"/>
              </w:rPr>
              <w:t>vonatkozó részletes azonosító-, és műszaki adatokat tartalmazó lista</w:t>
            </w:r>
          </w:p>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2. sz. melléklet: a beszedési megbízás teljesítésére vonatkozó felhatalmazás</w:t>
            </w:r>
          </w:p>
          <w:p w:rsidR="00E55845" w:rsidRPr="00E54D03" w:rsidRDefault="00E55845" w:rsidP="00025D9E">
            <w:pPr>
              <w:spacing w:after="0" w:line="240" w:lineRule="auto"/>
              <w:jc w:val="both"/>
              <w:rPr>
                <w:rFonts w:ascii="Arial" w:hAnsi="Arial" w:cs="Arial"/>
                <w:sz w:val="19"/>
                <w:szCs w:val="19"/>
                <w:lang w:val="hu-HU"/>
              </w:rPr>
            </w:pPr>
            <w:r w:rsidRPr="00E54D03">
              <w:rPr>
                <w:rFonts w:ascii="Arial" w:hAnsi="Arial" w:cs="Arial"/>
                <w:sz w:val="19"/>
                <w:szCs w:val="19"/>
                <w:lang w:val="hu-HU"/>
              </w:rPr>
              <w:t xml:space="preserve">3. sz. melléklet: az Üzemeltető képviseletére jogosult személy részéről az aláírási címpéldány vagy aláírás minta másolata, vagy amennyiben az Üzemeltető egyéni vállalkozó, úgy az egyéni vállalkozó aláírását tartalmazó igazolványának másolata </w:t>
            </w:r>
          </w:p>
        </w:tc>
      </w:tr>
      <w:tr w:rsidR="00E54D03" w:rsidRPr="00E54D03" w:rsidTr="00025D9E">
        <w:trPr>
          <w:trHeight w:val="1510"/>
        </w:trPr>
        <w:tc>
          <w:tcPr>
            <w:tcW w:w="9284" w:type="dxa"/>
            <w:shd w:val="clear" w:color="auto" w:fill="auto"/>
            <w:vAlign w:val="bottom"/>
            <w:hideMark/>
          </w:tcPr>
          <w:p w:rsidR="00E55845" w:rsidRPr="00E54D03" w:rsidRDefault="00E55845" w:rsidP="00025D9E">
            <w:pPr>
              <w:pStyle w:val="Szvegtrzs2"/>
              <w:tabs>
                <w:tab w:val="left" w:pos="4536"/>
              </w:tabs>
              <w:rPr>
                <w:rFonts w:ascii="Arial" w:hAnsi="Arial" w:cs="Arial"/>
                <w:sz w:val="19"/>
                <w:szCs w:val="19"/>
                <w:lang w:val="hu-HU"/>
              </w:rPr>
            </w:pPr>
            <w:r w:rsidRPr="00E54D03">
              <w:rPr>
                <w:rFonts w:ascii="Arial" w:hAnsi="Arial" w:cs="Arial"/>
                <w:sz w:val="19"/>
                <w:szCs w:val="19"/>
                <w:lang w:val="hu-HU"/>
              </w:rPr>
              <w:t>Kelt</w:t>
            </w:r>
            <w:proofErr w:type="gramStart"/>
            <w:r w:rsidRPr="00E54D03">
              <w:rPr>
                <w:rFonts w:ascii="Arial" w:hAnsi="Arial" w:cs="Arial"/>
                <w:sz w:val="19"/>
                <w:szCs w:val="19"/>
                <w:lang w:val="hu-HU"/>
              </w:rPr>
              <w:t>: …</w:t>
            </w:r>
            <w:proofErr w:type="gram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4"/>
            </w:tblGrid>
            <w:tr w:rsidR="00E54D03" w:rsidRPr="00E54D03" w:rsidTr="00025D9E">
              <w:tc>
                <w:tcPr>
                  <w:tcW w:w="4423" w:type="dxa"/>
                </w:tcPr>
                <w:p w:rsidR="00E55845" w:rsidRPr="00E54D03" w:rsidRDefault="00E55845" w:rsidP="00025D9E">
                  <w:pPr>
                    <w:pStyle w:val="Szvegtrzs2"/>
                    <w:tabs>
                      <w:tab w:val="left" w:pos="4536"/>
                    </w:tabs>
                    <w:rPr>
                      <w:rFonts w:ascii="Arial" w:hAnsi="Arial" w:cs="Arial"/>
                      <w:sz w:val="19"/>
                      <w:szCs w:val="19"/>
                      <w:lang w:val="hu-HU"/>
                    </w:rPr>
                  </w:pPr>
                </w:p>
              </w:tc>
              <w:tc>
                <w:tcPr>
                  <w:tcW w:w="4424" w:type="dxa"/>
                </w:tcPr>
                <w:p w:rsidR="00E55845" w:rsidRPr="00E54D03" w:rsidRDefault="00E55845" w:rsidP="00025D9E">
                  <w:pPr>
                    <w:pStyle w:val="Szvegtrzs2"/>
                    <w:tabs>
                      <w:tab w:val="left" w:pos="4536"/>
                    </w:tabs>
                    <w:jc w:val="center"/>
                    <w:rPr>
                      <w:rFonts w:ascii="Arial" w:hAnsi="Arial" w:cs="Arial"/>
                      <w:sz w:val="19"/>
                      <w:szCs w:val="19"/>
                      <w:lang w:val="hu-HU"/>
                    </w:rPr>
                  </w:pPr>
                  <w:r w:rsidRPr="00E54D03">
                    <w:rPr>
                      <w:rFonts w:ascii="Arial" w:hAnsi="Arial" w:cs="Arial"/>
                      <w:sz w:val="19"/>
                      <w:szCs w:val="19"/>
                      <w:lang w:val="hu-HU"/>
                    </w:rPr>
                    <w:t>………………………………………</w:t>
                  </w:r>
                </w:p>
                <w:p w:rsidR="00E55845" w:rsidRPr="00E54D03" w:rsidRDefault="00E55845" w:rsidP="00025D9E">
                  <w:pPr>
                    <w:pStyle w:val="Szvegtrzs2"/>
                    <w:tabs>
                      <w:tab w:val="left" w:pos="4536"/>
                    </w:tabs>
                    <w:jc w:val="center"/>
                    <w:rPr>
                      <w:rFonts w:ascii="Arial" w:hAnsi="Arial" w:cs="Arial"/>
                      <w:sz w:val="19"/>
                      <w:szCs w:val="19"/>
                      <w:lang w:val="hu-HU"/>
                    </w:rPr>
                  </w:pPr>
                  <w:r w:rsidRPr="00E54D03">
                    <w:rPr>
                      <w:rFonts w:ascii="Arial" w:hAnsi="Arial" w:cs="Arial"/>
                      <w:sz w:val="19"/>
                      <w:szCs w:val="19"/>
                      <w:lang w:val="hu-HU"/>
                    </w:rPr>
                    <w:t>Üzemeltető</w:t>
                  </w:r>
                </w:p>
                <w:p w:rsidR="00E55845" w:rsidRPr="00E54D03" w:rsidRDefault="00E55845" w:rsidP="00025D9E">
                  <w:pPr>
                    <w:pStyle w:val="Szvegtrzs2"/>
                    <w:tabs>
                      <w:tab w:val="left" w:pos="4536"/>
                    </w:tabs>
                    <w:jc w:val="center"/>
                    <w:rPr>
                      <w:rFonts w:ascii="Arial" w:hAnsi="Arial" w:cs="Arial"/>
                      <w:sz w:val="19"/>
                      <w:szCs w:val="19"/>
                      <w:lang w:val="hu-HU"/>
                    </w:rPr>
                  </w:pPr>
                  <w:r w:rsidRPr="00E54D03">
                    <w:rPr>
                      <w:rFonts w:ascii="Arial" w:hAnsi="Arial" w:cs="Arial"/>
                      <w:sz w:val="19"/>
                      <w:szCs w:val="19"/>
                      <w:lang w:val="hu-HU"/>
                    </w:rPr>
                    <w:t>cégszerű aláírás</w:t>
                  </w:r>
                </w:p>
              </w:tc>
            </w:tr>
          </w:tbl>
          <w:p w:rsidR="00E55845" w:rsidRPr="00E54D03" w:rsidRDefault="00E55845" w:rsidP="00025D9E">
            <w:pPr>
              <w:pStyle w:val="Szvegtrzs2"/>
              <w:tabs>
                <w:tab w:val="left" w:pos="4536"/>
              </w:tabs>
              <w:rPr>
                <w:rFonts w:ascii="Arial" w:hAnsi="Arial" w:cs="Arial"/>
                <w:sz w:val="19"/>
                <w:szCs w:val="19"/>
                <w:lang w:val="hu-HU"/>
              </w:rPr>
            </w:pPr>
            <w:r w:rsidRPr="00E54D03">
              <w:rPr>
                <w:rFonts w:ascii="Arial" w:hAnsi="Arial" w:cs="Arial"/>
                <w:sz w:val="19"/>
                <w:szCs w:val="19"/>
                <w:lang w:val="hu-HU"/>
              </w:rPr>
              <w:t>Az elfogadó nyilatkozatot és annak mellékleteit átvettem:</w:t>
            </w:r>
          </w:p>
          <w:p w:rsidR="00E55845" w:rsidRPr="00E54D03" w:rsidRDefault="00E55845" w:rsidP="00025D9E">
            <w:pPr>
              <w:pStyle w:val="Szvegtrzs2"/>
              <w:tabs>
                <w:tab w:val="left" w:pos="4536"/>
              </w:tabs>
              <w:rPr>
                <w:rFonts w:ascii="Arial" w:hAnsi="Arial" w:cs="Arial"/>
                <w:sz w:val="19"/>
                <w:szCs w:val="19"/>
                <w:lang w:val="hu-HU"/>
              </w:rPr>
            </w:pPr>
            <w:r w:rsidRPr="00E54D03">
              <w:rPr>
                <w:rFonts w:ascii="Arial" w:hAnsi="Arial" w:cs="Arial"/>
                <w:sz w:val="19"/>
                <w:szCs w:val="19"/>
                <w:lang w:val="hu-HU"/>
              </w:rPr>
              <w:t>Kelt:</w:t>
            </w:r>
          </w:p>
          <w:p w:rsidR="00E55845" w:rsidRPr="00E54D03" w:rsidRDefault="00E55845" w:rsidP="00025D9E">
            <w:pPr>
              <w:pStyle w:val="Szvegtrzs2"/>
              <w:tabs>
                <w:tab w:val="left" w:pos="4536"/>
              </w:tabs>
              <w:rPr>
                <w:rFonts w:ascii="Arial" w:hAnsi="Arial" w:cs="Arial"/>
                <w:sz w:val="19"/>
                <w:szCs w:val="19"/>
                <w:lang w:val="hu-HU"/>
              </w:rPr>
            </w:pPr>
            <w:r w:rsidRPr="00E54D03">
              <w:rPr>
                <w:rFonts w:ascii="Arial" w:hAnsi="Arial" w:cs="Arial"/>
                <w:sz w:val="19"/>
                <w:szCs w:val="19"/>
                <w:lang w:val="hu-HU"/>
              </w:rPr>
              <w:t>Postahely:</w:t>
            </w:r>
          </w:p>
          <w:p w:rsidR="00E55845" w:rsidRPr="00E54D03" w:rsidRDefault="00E55845" w:rsidP="00025D9E">
            <w:pPr>
              <w:pStyle w:val="Szvegtrzs2"/>
              <w:tabs>
                <w:tab w:val="left" w:pos="4536"/>
              </w:tabs>
              <w:rPr>
                <w:rFonts w:ascii="Arial" w:eastAsia="Calibri" w:hAnsi="Arial" w:cs="Arial"/>
                <w:sz w:val="19"/>
                <w:szCs w:val="19"/>
                <w:lang w:val="hu-HU"/>
              </w:rPr>
            </w:pPr>
            <w:r w:rsidRPr="00E54D03">
              <w:rPr>
                <w:rFonts w:ascii="Arial" w:hAnsi="Arial" w:cs="Arial"/>
                <w:sz w:val="19"/>
                <w:szCs w:val="19"/>
                <w:lang w:val="hu-HU"/>
              </w:rPr>
              <w:t>Bélyegző, aláírás:</w:t>
            </w:r>
          </w:p>
        </w:tc>
      </w:tr>
      <w:bookmarkEnd w:id="0"/>
    </w:tbl>
    <w:p w:rsidR="0028529F" w:rsidRPr="00E54D03" w:rsidRDefault="0028529F">
      <w:pPr>
        <w:rPr>
          <w:lang w:val="hu-HU"/>
        </w:rPr>
      </w:pPr>
    </w:p>
    <w:sectPr w:rsidR="0028529F" w:rsidRPr="00E54D0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A6" w:rsidRDefault="009E51A6" w:rsidP="00E55845">
      <w:pPr>
        <w:spacing w:after="0" w:line="240" w:lineRule="auto"/>
      </w:pPr>
      <w:r>
        <w:separator/>
      </w:r>
    </w:p>
  </w:endnote>
  <w:endnote w:type="continuationSeparator" w:id="0">
    <w:p w:rsidR="009E51A6" w:rsidRDefault="009E51A6" w:rsidP="00E5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A6" w:rsidRDefault="009E51A6" w:rsidP="00E55845">
      <w:pPr>
        <w:spacing w:after="0" w:line="240" w:lineRule="auto"/>
      </w:pPr>
      <w:r>
        <w:separator/>
      </w:r>
    </w:p>
  </w:footnote>
  <w:footnote w:type="continuationSeparator" w:id="0">
    <w:p w:rsidR="009E51A6" w:rsidRDefault="009E51A6" w:rsidP="00E55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45" w:rsidRPr="00E55845" w:rsidRDefault="00E55845" w:rsidP="00E55845">
    <w:pPr>
      <w:tabs>
        <w:tab w:val="left" w:pos="8348"/>
      </w:tabs>
      <w:rPr>
        <w:sz w:val="20"/>
        <w:szCs w:val="20"/>
      </w:rPr>
    </w:pPr>
    <w:r>
      <w:rPr>
        <w:sz w:val="20"/>
        <w:szCs w:val="20"/>
      </w:rPr>
      <w:tab/>
    </w:r>
    <w:proofErr w:type="spellStart"/>
    <w:r w:rsidRPr="00E55845">
      <w:rPr>
        <w:sz w:val="18"/>
        <w:szCs w:val="18"/>
      </w:rPr>
      <w:t>Sorszám</w:t>
    </w:r>
    <w:proofErr w:type="spellEnd"/>
    <w:r w:rsidRPr="00E55845">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D77"/>
    <w:multiLevelType w:val="hybridMultilevel"/>
    <w:tmpl w:val="0776830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9D96065"/>
    <w:multiLevelType w:val="hybridMultilevel"/>
    <w:tmpl w:val="0AC8F4B0"/>
    <w:lvl w:ilvl="0" w:tplc="A9CA49B2">
      <w:start w:val="1"/>
      <w:numFmt w:val="lowerLetter"/>
      <w:lvlText w:val="%1)"/>
      <w:lvlJc w:val="left"/>
      <w:pPr>
        <w:ind w:left="1068" w:hanging="360"/>
      </w:pPr>
      <w:rPr>
        <w:rFonts w:ascii="Arial" w:eastAsiaTheme="minorHAnsi" w:hAnsi="Arial" w:cs="Arial"/>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4B007119"/>
    <w:multiLevelType w:val="hybridMultilevel"/>
    <w:tmpl w:val="B95458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45"/>
    <w:rsid w:val="00122EB9"/>
    <w:rsid w:val="0028529F"/>
    <w:rsid w:val="006043FD"/>
    <w:rsid w:val="009E51A6"/>
    <w:rsid w:val="00E54D03"/>
    <w:rsid w:val="00E558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55845"/>
    <w:rPr>
      <w:color w:val="0000FF" w:themeColor="hyperlink"/>
      <w:u w:val="single"/>
    </w:rPr>
  </w:style>
  <w:style w:type="paragraph" w:styleId="Listaszerbekezds">
    <w:name w:val="List Paragraph"/>
    <w:aliases w:val="Számozott lista 1,Welt L,List Paragraph"/>
    <w:basedOn w:val="Norml"/>
    <w:link w:val="ListaszerbekezdsChar"/>
    <w:uiPriority w:val="34"/>
    <w:qFormat/>
    <w:rsid w:val="00E55845"/>
    <w:pPr>
      <w:ind w:left="720"/>
      <w:contextualSpacing/>
    </w:pPr>
    <w:rPr>
      <w:lang w:val="hu-HU"/>
    </w:rPr>
  </w:style>
  <w:style w:type="paragraph" w:styleId="Szvegtrzs2">
    <w:name w:val="Body Text 2"/>
    <w:basedOn w:val="Norml"/>
    <w:link w:val="Szvegtrzs2Char"/>
    <w:rsid w:val="00E55845"/>
    <w:pPr>
      <w:spacing w:after="0" w:line="240" w:lineRule="auto"/>
      <w:jc w:val="both"/>
    </w:pPr>
    <w:rPr>
      <w:rFonts w:ascii="Arial Narrow" w:eastAsia="Times New Roman" w:hAnsi="Arial Narrow" w:cs="Times New Roman"/>
      <w:sz w:val="24"/>
      <w:szCs w:val="20"/>
      <w:lang w:val="x-none" w:eastAsia="x-none"/>
    </w:rPr>
  </w:style>
  <w:style w:type="character" w:customStyle="1" w:styleId="Szvegtrzs2Char">
    <w:name w:val="Szövegtörzs 2 Char"/>
    <w:basedOn w:val="Bekezdsalapbettpusa"/>
    <w:link w:val="Szvegtrzs2"/>
    <w:rsid w:val="00E55845"/>
    <w:rPr>
      <w:rFonts w:ascii="Arial Narrow" w:eastAsia="Times New Roman" w:hAnsi="Arial Narrow" w:cs="Times New Roman"/>
      <w:sz w:val="24"/>
      <w:szCs w:val="20"/>
      <w:lang w:val="x-none" w:eastAsia="x-none"/>
    </w:rPr>
  </w:style>
  <w:style w:type="character" w:customStyle="1" w:styleId="ListaszerbekezdsChar">
    <w:name w:val="Listaszerű bekezdés Char"/>
    <w:aliases w:val="Számozott lista 1 Char,Welt L Char,List Paragraph Char"/>
    <w:link w:val="Listaszerbekezds"/>
    <w:uiPriority w:val="34"/>
    <w:locked/>
    <w:rsid w:val="00E55845"/>
  </w:style>
  <w:style w:type="table" w:styleId="Rcsostblzat">
    <w:name w:val="Table Grid"/>
    <w:basedOn w:val="Normltblzat"/>
    <w:uiPriority w:val="39"/>
    <w:rsid w:val="00E5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55845"/>
    <w:pPr>
      <w:tabs>
        <w:tab w:val="center" w:pos="4536"/>
        <w:tab w:val="right" w:pos="9072"/>
      </w:tabs>
      <w:spacing w:after="0" w:line="240" w:lineRule="auto"/>
    </w:pPr>
  </w:style>
  <w:style w:type="character" w:customStyle="1" w:styleId="lfejChar">
    <w:name w:val="Élőfej Char"/>
    <w:basedOn w:val="Bekezdsalapbettpusa"/>
    <w:link w:val="lfej"/>
    <w:uiPriority w:val="99"/>
    <w:rsid w:val="00E55845"/>
    <w:rPr>
      <w:lang w:val="de-DE"/>
    </w:rPr>
  </w:style>
  <w:style w:type="paragraph" w:styleId="llb">
    <w:name w:val="footer"/>
    <w:basedOn w:val="Norml"/>
    <w:link w:val="llbChar"/>
    <w:uiPriority w:val="99"/>
    <w:unhideWhenUsed/>
    <w:rsid w:val="00E55845"/>
    <w:pPr>
      <w:tabs>
        <w:tab w:val="center" w:pos="4536"/>
        <w:tab w:val="right" w:pos="9072"/>
      </w:tabs>
      <w:spacing w:after="0" w:line="240" w:lineRule="auto"/>
    </w:pPr>
  </w:style>
  <w:style w:type="character" w:customStyle="1" w:styleId="llbChar">
    <w:name w:val="Élőláb Char"/>
    <w:basedOn w:val="Bekezdsalapbettpusa"/>
    <w:link w:val="llb"/>
    <w:uiPriority w:val="99"/>
    <w:rsid w:val="00E5584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55845"/>
    <w:rPr>
      <w:color w:val="0000FF" w:themeColor="hyperlink"/>
      <w:u w:val="single"/>
    </w:rPr>
  </w:style>
  <w:style w:type="paragraph" w:styleId="Listaszerbekezds">
    <w:name w:val="List Paragraph"/>
    <w:aliases w:val="Számozott lista 1,Welt L,List Paragraph"/>
    <w:basedOn w:val="Norml"/>
    <w:link w:val="ListaszerbekezdsChar"/>
    <w:uiPriority w:val="34"/>
    <w:qFormat/>
    <w:rsid w:val="00E55845"/>
    <w:pPr>
      <w:ind w:left="720"/>
      <w:contextualSpacing/>
    </w:pPr>
    <w:rPr>
      <w:lang w:val="hu-HU"/>
    </w:rPr>
  </w:style>
  <w:style w:type="paragraph" w:styleId="Szvegtrzs2">
    <w:name w:val="Body Text 2"/>
    <w:basedOn w:val="Norml"/>
    <w:link w:val="Szvegtrzs2Char"/>
    <w:rsid w:val="00E55845"/>
    <w:pPr>
      <w:spacing w:after="0" w:line="240" w:lineRule="auto"/>
      <w:jc w:val="both"/>
    </w:pPr>
    <w:rPr>
      <w:rFonts w:ascii="Arial Narrow" w:eastAsia="Times New Roman" w:hAnsi="Arial Narrow" w:cs="Times New Roman"/>
      <w:sz w:val="24"/>
      <w:szCs w:val="20"/>
      <w:lang w:val="x-none" w:eastAsia="x-none"/>
    </w:rPr>
  </w:style>
  <w:style w:type="character" w:customStyle="1" w:styleId="Szvegtrzs2Char">
    <w:name w:val="Szövegtörzs 2 Char"/>
    <w:basedOn w:val="Bekezdsalapbettpusa"/>
    <w:link w:val="Szvegtrzs2"/>
    <w:rsid w:val="00E55845"/>
    <w:rPr>
      <w:rFonts w:ascii="Arial Narrow" w:eastAsia="Times New Roman" w:hAnsi="Arial Narrow" w:cs="Times New Roman"/>
      <w:sz w:val="24"/>
      <w:szCs w:val="20"/>
      <w:lang w:val="x-none" w:eastAsia="x-none"/>
    </w:rPr>
  </w:style>
  <w:style w:type="character" w:customStyle="1" w:styleId="ListaszerbekezdsChar">
    <w:name w:val="Listaszerű bekezdés Char"/>
    <w:aliases w:val="Számozott lista 1 Char,Welt L Char,List Paragraph Char"/>
    <w:link w:val="Listaszerbekezds"/>
    <w:uiPriority w:val="34"/>
    <w:locked/>
    <w:rsid w:val="00E55845"/>
  </w:style>
  <w:style w:type="table" w:styleId="Rcsostblzat">
    <w:name w:val="Table Grid"/>
    <w:basedOn w:val="Normltblzat"/>
    <w:uiPriority w:val="39"/>
    <w:rsid w:val="00E5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55845"/>
    <w:pPr>
      <w:tabs>
        <w:tab w:val="center" w:pos="4536"/>
        <w:tab w:val="right" w:pos="9072"/>
      </w:tabs>
      <w:spacing w:after="0" w:line="240" w:lineRule="auto"/>
    </w:pPr>
  </w:style>
  <w:style w:type="character" w:customStyle="1" w:styleId="lfejChar">
    <w:name w:val="Élőfej Char"/>
    <w:basedOn w:val="Bekezdsalapbettpusa"/>
    <w:link w:val="lfej"/>
    <w:uiPriority w:val="99"/>
    <w:rsid w:val="00E55845"/>
    <w:rPr>
      <w:lang w:val="de-DE"/>
    </w:rPr>
  </w:style>
  <w:style w:type="paragraph" w:styleId="llb">
    <w:name w:val="footer"/>
    <w:basedOn w:val="Norml"/>
    <w:link w:val="llbChar"/>
    <w:uiPriority w:val="99"/>
    <w:unhideWhenUsed/>
    <w:rsid w:val="00E55845"/>
    <w:pPr>
      <w:tabs>
        <w:tab w:val="center" w:pos="4536"/>
        <w:tab w:val="right" w:pos="9072"/>
      </w:tabs>
      <w:spacing w:after="0" w:line="240" w:lineRule="auto"/>
    </w:pPr>
  </w:style>
  <w:style w:type="character" w:customStyle="1" w:styleId="llbChar">
    <w:name w:val="Élőláb Char"/>
    <w:basedOn w:val="Bekezdsalapbettpusa"/>
    <w:link w:val="llb"/>
    <w:uiPriority w:val="99"/>
    <w:rsid w:val="00E5584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6249</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SimóSz</dc:creator>
  <cp:lastModifiedBy>SimóSz</cp:lastModifiedBy>
  <cp:revision>2</cp:revision>
  <dcterms:created xsi:type="dcterms:W3CDTF">2018-06-06T16:38:00Z</dcterms:created>
  <dcterms:modified xsi:type="dcterms:W3CDTF">2018-06-06T16:38:00Z</dcterms:modified>
</cp:coreProperties>
</file>