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ED75" w14:textId="77777777" w:rsidR="00DB6A0D" w:rsidRDefault="00DB6A0D" w:rsidP="00DB6A0D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/>
          <w:color w:val="000000"/>
          <w:sz w:val="22"/>
          <w:szCs w:val="22"/>
        </w:rPr>
      </w:pPr>
      <w:r>
        <w:rPr>
          <w:rFonts w:asciiTheme="minorHAnsi" w:hAnsiTheme="minorHAnsi" w:cs="Times"/>
          <w:b/>
          <w:color w:val="000000"/>
          <w:sz w:val="22"/>
          <w:szCs w:val="22"/>
        </w:rPr>
        <w:t>Közérdekű adatok k</w:t>
      </w:r>
      <w:r w:rsidRPr="00042DEE">
        <w:rPr>
          <w:rFonts w:asciiTheme="minorHAnsi" w:hAnsiTheme="minorHAnsi" w:cs="Times"/>
          <w:b/>
          <w:color w:val="000000"/>
          <w:sz w:val="22"/>
          <w:szCs w:val="22"/>
        </w:rPr>
        <w:t>özzét</w:t>
      </w:r>
      <w:r>
        <w:rPr>
          <w:rFonts w:asciiTheme="minorHAnsi" w:hAnsiTheme="minorHAnsi" w:cs="Times"/>
          <w:b/>
          <w:color w:val="000000"/>
          <w:sz w:val="22"/>
          <w:szCs w:val="22"/>
        </w:rPr>
        <w:t>étele</w:t>
      </w:r>
    </w:p>
    <w:p w14:paraId="256B88AF" w14:textId="77777777" w:rsidR="00DB6A0D" w:rsidRDefault="00DB6A0D" w:rsidP="00DB6A0D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Cs/>
          <w:color w:val="000000"/>
          <w:sz w:val="22"/>
          <w:szCs w:val="22"/>
        </w:rPr>
      </w:pP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>a köztulajdonban álló gazdasági társaságok takarékosabb működéséről szóló 20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09. évi CXXII. törvény 2. §-a</w:t>
      </w: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alapján</w:t>
      </w:r>
    </w:p>
    <w:p w14:paraId="2967599F" w14:textId="77777777" w:rsidR="00DB6A0D" w:rsidRPr="00042DEE" w:rsidRDefault="00DB6A0D" w:rsidP="00DB6A0D">
      <w:pPr>
        <w:pStyle w:val="NormlWeb"/>
        <w:spacing w:before="160" w:beforeAutospacing="0" w:after="8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1) 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A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Munka Törvénykönyvéről szóló 2012. évi I. törvény (Mt.) 208. §-a szerinti vezető állású munkavállalók, valamint az önállóan cégjegyzésre vagy a bankszámla feletti rendelkezésre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jogosult munkavállalók kapcsán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851"/>
        <w:gridCol w:w="1134"/>
        <w:gridCol w:w="1276"/>
        <w:gridCol w:w="1842"/>
        <w:gridCol w:w="2127"/>
        <w:gridCol w:w="3118"/>
      </w:tblGrid>
      <w:tr w:rsidR="00DB6A0D" w:rsidRPr="00042DEE" w14:paraId="2C74EAC3" w14:textId="77777777" w:rsidTr="00F373BA">
        <w:tc>
          <w:tcPr>
            <w:tcW w:w="1276" w:type="dxa"/>
          </w:tcPr>
          <w:p w14:paraId="7CE5FD81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559" w:type="dxa"/>
          </w:tcPr>
          <w:p w14:paraId="1E3B286A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134" w:type="dxa"/>
          </w:tcPr>
          <w:p w14:paraId="5E8A295F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A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lapbér</w:t>
            </w:r>
          </w:p>
        </w:tc>
        <w:tc>
          <w:tcPr>
            <w:tcW w:w="851" w:type="dxa"/>
          </w:tcPr>
          <w:p w14:paraId="75620A8F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E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gyéb időbér</w:t>
            </w:r>
          </w:p>
        </w:tc>
        <w:tc>
          <w:tcPr>
            <w:tcW w:w="1134" w:type="dxa"/>
          </w:tcPr>
          <w:p w14:paraId="4D3C031D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</w:t>
            </w:r>
          </w:p>
        </w:tc>
        <w:tc>
          <w:tcPr>
            <w:tcW w:w="1276" w:type="dxa"/>
          </w:tcPr>
          <w:p w14:paraId="1250506C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dőbért megalapozó időtartam</w:t>
            </w:r>
          </w:p>
        </w:tc>
        <w:tc>
          <w:tcPr>
            <w:tcW w:w="1842" w:type="dxa"/>
          </w:tcPr>
          <w:p w14:paraId="2E29ED64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eljesítménybért megalapozó teljesítménykövetelmények</w:t>
            </w:r>
          </w:p>
        </w:tc>
        <w:tc>
          <w:tcPr>
            <w:tcW w:w="2127" w:type="dxa"/>
          </w:tcPr>
          <w:p w14:paraId="1984EAF9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égkielégítés, felmondási idő időtartama</w:t>
            </w:r>
          </w:p>
        </w:tc>
        <w:tc>
          <w:tcPr>
            <w:tcW w:w="3118" w:type="dxa"/>
          </w:tcPr>
          <w:p w14:paraId="1B371D8A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ersenytilalmi korlátozás ideje, ellenértéke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(Mt. 228. §)</w:t>
            </w:r>
          </w:p>
        </w:tc>
      </w:tr>
      <w:tr w:rsidR="00DB6A0D" w:rsidRPr="007308FA" w14:paraId="04F2871D" w14:textId="77777777" w:rsidTr="00F373BA">
        <w:tc>
          <w:tcPr>
            <w:tcW w:w="1276" w:type="dxa"/>
            <w:vAlign w:val="center"/>
          </w:tcPr>
          <w:p w14:paraId="1C5EF416" w14:textId="1710A2F9" w:rsidR="00DB6A0D" w:rsidRPr="007308FA" w:rsidRDefault="007A5C51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Szabó László</w:t>
            </w:r>
          </w:p>
        </w:tc>
        <w:tc>
          <w:tcPr>
            <w:tcW w:w="1559" w:type="dxa"/>
            <w:vAlign w:val="center"/>
          </w:tcPr>
          <w:p w14:paraId="01C6C125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Vezérigazgató </w:t>
            </w:r>
          </w:p>
        </w:tc>
        <w:tc>
          <w:tcPr>
            <w:tcW w:w="1134" w:type="dxa"/>
            <w:vAlign w:val="center"/>
          </w:tcPr>
          <w:p w14:paraId="40EC510E" w14:textId="6315BD74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7A5C51">
              <w:rPr>
                <w:rFonts w:cs="Times New Roman"/>
              </w:rPr>
              <w:t>6</w:t>
            </w:r>
            <w:r>
              <w:rPr>
                <w:rFonts w:cs="Times New Roman"/>
              </w:rPr>
              <w:t>00.000</w:t>
            </w:r>
          </w:p>
        </w:tc>
        <w:tc>
          <w:tcPr>
            <w:tcW w:w="851" w:type="dxa"/>
          </w:tcPr>
          <w:p w14:paraId="44EE4ACC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4B8543F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84AA16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14:paraId="327DE67C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14:paraId="22FFEA61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 w:rsidRPr="007308FA">
              <w:rPr>
                <w:rFonts w:cs="Times New Roman"/>
              </w:rPr>
              <w:t>Mt. szerint</w:t>
            </w:r>
          </w:p>
        </w:tc>
        <w:tc>
          <w:tcPr>
            <w:tcW w:w="3118" w:type="dxa"/>
            <w:vAlign w:val="center"/>
          </w:tcPr>
          <w:p w14:paraId="4ECF6214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 w:rsidRPr="007308FA">
              <w:rPr>
                <w:rFonts w:cs="Times New Roman"/>
              </w:rPr>
              <w:t>Mt. 228. § alapján versenytilalmi megállapodás megkötésére nem került sor</w:t>
            </w:r>
          </w:p>
        </w:tc>
      </w:tr>
    </w:tbl>
    <w:p w14:paraId="673621F3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22C14CE2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6CAF3944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  <w:r w:rsidRPr="005E2C70">
        <w:rPr>
          <w:rFonts w:ascii="Calibri" w:eastAsia="Times New Roman" w:hAnsi="Calibri" w:cs="Times"/>
          <w:color w:val="000000"/>
          <w:lang w:eastAsia="hu-HU"/>
        </w:rPr>
        <w:t>2)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Másokkal együttesen cégjegyzésre vagy a bankszámla feletti rendelkezésre jogosult munkavállalók, valamint a munkáltató működése szempontjából meghatározó jelentős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>égű egyéb munkavállalók kapcsán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0"/>
        <w:gridCol w:w="1339"/>
        <w:gridCol w:w="978"/>
        <w:gridCol w:w="1699"/>
        <w:gridCol w:w="1339"/>
        <w:gridCol w:w="1751"/>
        <w:gridCol w:w="1733"/>
        <w:gridCol w:w="2885"/>
      </w:tblGrid>
      <w:tr w:rsidR="00DB6A0D" w:rsidRPr="00AF3794" w14:paraId="4B2369F4" w14:textId="77777777" w:rsidTr="00DE18CA">
        <w:trPr>
          <w:trHeight w:val="915"/>
        </w:trPr>
        <w:tc>
          <w:tcPr>
            <w:tcW w:w="2270" w:type="dxa"/>
            <w:hideMark/>
          </w:tcPr>
          <w:p w14:paraId="1934C444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Tisztség/ munkakör</w:t>
            </w:r>
          </w:p>
        </w:tc>
        <w:tc>
          <w:tcPr>
            <w:tcW w:w="1339" w:type="dxa"/>
            <w:hideMark/>
          </w:tcPr>
          <w:p w14:paraId="185A212C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Alapbér</w:t>
            </w:r>
          </w:p>
        </w:tc>
        <w:tc>
          <w:tcPr>
            <w:tcW w:w="978" w:type="dxa"/>
            <w:hideMark/>
          </w:tcPr>
          <w:p w14:paraId="54B75EDD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Egyéb időbér</w:t>
            </w:r>
          </w:p>
        </w:tc>
        <w:tc>
          <w:tcPr>
            <w:tcW w:w="1699" w:type="dxa"/>
            <w:hideMark/>
          </w:tcPr>
          <w:p w14:paraId="19BF21E0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Teljesítménybér</w:t>
            </w:r>
          </w:p>
        </w:tc>
        <w:tc>
          <w:tcPr>
            <w:tcW w:w="1339" w:type="dxa"/>
            <w:hideMark/>
          </w:tcPr>
          <w:p w14:paraId="54833CD4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Időbért megalapozó időtartam</w:t>
            </w:r>
          </w:p>
        </w:tc>
        <w:tc>
          <w:tcPr>
            <w:tcW w:w="1751" w:type="dxa"/>
            <w:hideMark/>
          </w:tcPr>
          <w:p w14:paraId="49C18288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Teljesítménybért megalapozó teljesítmény</w:t>
            </w:r>
            <w:r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-</w:t>
            </w: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követelmények</w:t>
            </w:r>
          </w:p>
        </w:tc>
        <w:tc>
          <w:tcPr>
            <w:tcW w:w="1733" w:type="dxa"/>
            <w:hideMark/>
          </w:tcPr>
          <w:p w14:paraId="1FB97C5E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Végkielégítés, felmondási idő időtartama</w:t>
            </w:r>
          </w:p>
        </w:tc>
        <w:tc>
          <w:tcPr>
            <w:tcW w:w="2885" w:type="dxa"/>
            <w:hideMark/>
          </w:tcPr>
          <w:p w14:paraId="29E4D746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Versenytilalmi korlátozás ideje, ellenértéke (Mt. 228. §)</w:t>
            </w:r>
          </w:p>
        </w:tc>
      </w:tr>
      <w:tr w:rsidR="00DB6A0D" w:rsidRPr="00AF3794" w14:paraId="57AF6F98" w14:textId="77777777" w:rsidTr="00DE18CA">
        <w:trPr>
          <w:trHeight w:val="495"/>
        </w:trPr>
        <w:tc>
          <w:tcPr>
            <w:tcW w:w="2270" w:type="dxa"/>
            <w:hideMark/>
          </w:tcPr>
          <w:p w14:paraId="28A48118" w14:textId="7E765A5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G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azdasági igazgat</w:t>
            </w:r>
            <w:r w:rsidR="00AB6AD3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ó</w:t>
            </w:r>
          </w:p>
        </w:tc>
        <w:tc>
          <w:tcPr>
            <w:tcW w:w="1339" w:type="dxa"/>
            <w:hideMark/>
          </w:tcPr>
          <w:p w14:paraId="49F94C30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.50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7BEC9870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3EA0FA12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40A66845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AFAEFD7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17CFDD9B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1C753643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6EF20FBC" w14:textId="77777777" w:rsidTr="00DE18CA">
        <w:trPr>
          <w:trHeight w:val="495"/>
        </w:trPr>
        <w:tc>
          <w:tcPr>
            <w:tcW w:w="2270" w:type="dxa"/>
          </w:tcPr>
          <w:p w14:paraId="3E522126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díjbeszedési és ügyfélszolgálati igazgató</w:t>
            </w:r>
          </w:p>
        </w:tc>
        <w:tc>
          <w:tcPr>
            <w:tcW w:w="1339" w:type="dxa"/>
          </w:tcPr>
          <w:p w14:paraId="6FCE8771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1.545.000 </w:t>
            </w:r>
          </w:p>
          <w:p w14:paraId="612EF5A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61940952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</w:tcPr>
          <w:p w14:paraId="07368B53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528B9E4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514413A9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</w:tcPr>
          <w:p w14:paraId="3BB31CA0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615E04F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5DCBBF4E" w14:textId="77777777" w:rsidTr="00DE18CA">
        <w:trPr>
          <w:trHeight w:val="495"/>
        </w:trPr>
        <w:tc>
          <w:tcPr>
            <w:tcW w:w="2270" w:type="dxa"/>
            <w:hideMark/>
          </w:tcPr>
          <w:p w14:paraId="5752977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díjbeszedési főosztályvezető</w:t>
            </w:r>
          </w:p>
        </w:tc>
        <w:tc>
          <w:tcPr>
            <w:tcW w:w="1339" w:type="dxa"/>
            <w:hideMark/>
          </w:tcPr>
          <w:p w14:paraId="168A3103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.250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</w:p>
          <w:p w14:paraId="4E87061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2D00D36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13BB01B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083DA78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0504B3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63627C22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5441078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45750EC7" w14:textId="77777777" w:rsidTr="00DE18CA">
        <w:trPr>
          <w:trHeight w:val="495"/>
        </w:trPr>
        <w:tc>
          <w:tcPr>
            <w:tcW w:w="2270" w:type="dxa"/>
          </w:tcPr>
          <w:p w14:paraId="6C7702AD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ügyfélszolgálati főosztályvezető</w:t>
            </w:r>
          </w:p>
        </w:tc>
        <w:tc>
          <w:tcPr>
            <w:tcW w:w="1339" w:type="dxa"/>
          </w:tcPr>
          <w:p w14:paraId="2CAEA3E8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1.159.000 </w:t>
            </w:r>
          </w:p>
          <w:p w14:paraId="42D2B4E7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2872CF8C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</w:tcPr>
          <w:p w14:paraId="5790E83A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6D29E60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7B6A0556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</w:tcPr>
          <w:p w14:paraId="2D5BA50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2FD625CE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0AE9AFE8" w14:textId="77777777" w:rsidTr="00DE18CA">
        <w:trPr>
          <w:trHeight w:val="495"/>
        </w:trPr>
        <w:tc>
          <w:tcPr>
            <w:tcW w:w="2270" w:type="dxa"/>
          </w:tcPr>
          <w:p w14:paraId="36C4B1F3" w14:textId="05575798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Contact</w:t>
            </w:r>
            <w:proofErr w:type="spellEnd"/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Center fő</w:t>
            </w:r>
            <w:r w:rsidR="008E2BAE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sztályvezető</w:t>
            </w:r>
          </w:p>
        </w:tc>
        <w:tc>
          <w:tcPr>
            <w:tcW w:w="1339" w:type="dxa"/>
          </w:tcPr>
          <w:p w14:paraId="32EB7FF5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 1.176.000</w:t>
            </w:r>
          </w:p>
          <w:p w14:paraId="0F98BB30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Del="00630105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(Díjbeszedő Holding Zrt. és Díjbeszedő Faktorház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Zrt. két munkáltatós szerződés)</w:t>
            </w:r>
          </w:p>
        </w:tc>
        <w:tc>
          <w:tcPr>
            <w:tcW w:w="978" w:type="dxa"/>
          </w:tcPr>
          <w:p w14:paraId="7151EA77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-</w:t>
            </w:r>
          </w:p>
        </w:tc>
        <w:tc>
          <w:tcPr>
            <w:tcW w:w="1699" w:type="dxa"/>
          </w:tcPr>
          <w:p w14:paraId="6E9CC2C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0EE832C5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7CF05C25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</w:tcPr>
          <w:p w14:paraId="2C0BFA91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629861B8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3118DC20" w14:textId="77777777" w:rsidTr="00DE18CA">
        <w:trPr>
          <w:trHeight w:val="495"/>
        </w:trPr>
        <w:tc>
          <w:tcPr>
            <w:tcW w:w="2270" w:type="dxa"/>
          </w:tcPr>
          <w:p w14:paraId="420E058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munkaügyi és bérosztályvezető</w:t>
            </w:r>
          </w:p>
        </w:tc>
        <w:tc>
          <w:tcPr>
            <w:tcW w:w="1339" w:type="dxa"/>
          </w:tcPr>
          <w:p w14:paraId="2EF64F34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930.000 </w:t>
            </w:r>
          </w:p>
          <w:p w14:paraId="3A4944D9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27E3133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699" w:type="dxa"/>
          </w:tcPr>
          <w:p w14:paraId="4D64414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1A281728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0F0D2A62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33" w:type="dxa"/>
          </w:tcPr>
          <w:p w14:paraId="071FA4B5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63FE6295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2EB14881" w14:textId="77777777" w:rsidTr="00DE18CA">
        <w:trPr>
          <w:trHeight w:val="495"/>
        </w:trPr>
        <w:tc>
          <w:tcPr>
            <w:tcW w:w="2270" w:type="dxa"/>
            <w:hideMark/>
          </w:tcPr>
          <w:p w14:paraId="21C183F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osztályvezető</w:t>
            </w:r>
          </w:p>
        </w:tc>
        <w:tc>
          <w:tcPr>
            <w:tcW w:w="1339" w:type="dxa"/>
            <w:hideMark/>
          </w:tcPr>
          <w:p w14:paraId="17F0EB2F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982.000 </w:t>
            </w:r>
          </w:p>
          <w:p w14:paraId="107B29F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6006A66D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7A2B836D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725DF903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1A26D13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5E34FED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3220C84F" w14:textId="77777777" w:rsidR="00DB6A0D" w:rsidRPr="00C647A9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highlight w:val="yellow"/>
                <w:lang w:eastAsia="hu-HU"/>
              </w:rPr>
            </w:pPr>
            <w:r w:rsidRPr="0034769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Mt. 228. § alapján versenytilalmi megállapodás megkötésére nem került sor </w:t>
            </w:r>
          </w:p>
        </w:tc>
      </w:tr>
      <w:tr w:rsidR="00DB6A0D" w:rsidRPr="00AF3794" w14:paraId="5466EF80" w14:textId="77777777" w:rsidTr="00DE18CA">
        <w:trPr>
          <w:trHeight w:val="495"/>
        </w:trPr>
        <w:tc>
          <w:tcPr>
            <w:tcW w:w="2270" w:type="dxa"/>
            <w:hideMark/>
          </w:tcPr>
          <w:p w14:paraId="5FF96F48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számviteli osztályvezető</w:t>
            </w:r>
          </w:p>
          <w:p w14:paraId="6237537B" w14:textId="57C5F4D9" w:rsidR="00A14FEA" w:rsidRPr="00D86977" w:rsidRDefault="00A14FEA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2021.04.22.-ig</w:t>
            </w:r>
          </w:p>
        </w:tc>
        <w:tc>
          <w:tcPr>
            <w:tcW w:w="1339" w:type="dxa"/>
            <w:hideMark/>
          </w:tcPr>
          <w:p w14:paraId="7F8A6E9F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95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7CC2BAE6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5589148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06E6169B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3FDE052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7D93837A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1F27C96C" w14:textId="77777777" w:rsidR="00DB6A0D" w:rsidRPr="005C654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highlight w:val="yellow"/>
                <w:lang w:eastAsia="hu-HU"/>
              </w:rPr>
            </w:pPr>
            <w:r w:rsidRPr="005139F2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Mt. 228. § alapján versenytilalmi megállapodás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nem áll fenn</w:t>
            </w:r>
          </w:p>
        </w:tc>
      </w:tr>
      <w:tr w:rsidR="00DB6A0D" w:rsidRPr="00AF3794" w14:paraId="2680D744" w14:textId="77777777" w:rsidTr="00DE18CA">
        <w:trPr>
          <w:trHeight w:val="495"/>
        </w:trPr>
        <w:tc>
          <w:tcPr>
            <w:tcW w:w="2270" w:type="dxa"/>
            <w:hideMark/>
          </w:tcPr>
          <w:p w14:paraId="0BFEF55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számviteli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üzemgazdász</w:t>
            </w:r>
          </w:p>
        </w:tc>
        <w:tc>
          <w:tcPr>
            <w:tcW w:w="1339" w:type="dxa"/>
            <w:hideMark/>
          </w:tcPr>
          <w:p w14:paraId="4F16DD67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5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88.0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</w:p>
          <w:p w14:paraId="3B38873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(Díjbeszedő Holding Zrt.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és Díjbeszedő Faktorház Zrt. két munkáltatós szerződés)</w:t>
            </w:r>
          </w:p>
        </w:tc>
        <w:tc>
          <w:tcPr>
            <w:tcW w:w="978" w:type="dxa"/>
            <w:hideMark/>
          </w:tcPr>
          <w:p w14:paraId="02A932AA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-</w:t>
            </w:r>
          </w:p>
        </w:tc>
        <w:tc>
          <w:tcPr>
            <w:tcW w:w="1699" w:type="dxa"/>
            <w:hideMark/>
          </w:tcPr>
          <w:p w14:paraId="30094EC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701F991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0740B05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57B9E13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1102764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5D67526A" w14:textId="77777777" w:rsidTr="00DE18CA">
        <w:trPr>
          <w:trHeight w:val="495"/>
        </w:trPr>
        <w:tc>
          <w:tcPr>
            <w:tcW w:w="2270" w:type="dxa"/>
            <w:hideMark/>
          </w:tcPr>
          <w:p w14:paraId="37CF122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előadó</w:t>
            </w:r>
          </w:p>
        </w:tc>
        <w:tc>
          <w:tcPr>
            <w:tcW w:w="1339" w:type="dxa"/>
            <w:hideMark/>
          </w:tcPr>
          <w:p w14:paraId="1DF798AA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315.000</w:t>
            </w:r>
          </w:p>
          <w:p w14:paraId="3EA88454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61E96AC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52B2FD9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37B819E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2CC73AD1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722833B9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0B552B35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6106FBA5" w14:textId="77777777" w:rsidTr="00DE18CA">
        <w:trPr>
          <w:trHeight w:val="495"/>
        </w:trPr>
        <w:tc>
          <w:tcPr>
            <w:tcW w:w="2270" w:type="dxa"/>
          </w:tcPr>
          <w:p w14:paraId="5FD19542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előadó</w:t>
            </w:r>
          </w:p>
        </w:tc>
        <w:tc>
          <w:tcPr>
            <w:tcW w:w="1339" w:type="dxa"/>
          </w:tcPr>
          <w:p w14:paraId="0657DC46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314.000</w:t>
            </w:r>
          </w:p>
          <w:p w14:paraId="73AA0DFE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5DE7BBB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699" w:type="dxa"/>
          </w:tcPr>
          <w:p w14:paraId="1E1836DE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21FD93A7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18163F91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33" w:type="dxa"/>
          </w:tcPr>
          <w:p w14:paraId="2891659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2885" w:type="dxa"/>
          </w:tcPr>
          <w:p w14:paraId="6CF3D38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</w:tr>
      <w:tr w:rsidR="00DB6A0D" w:rsidRPr="00AF3794" w14:paraId="46EF111E" w14:textId="77777777" w:rsidTr="00DE18CA">
        <w:trPr>
          <w:trHeight w:val="495"/>
        </w:trPr>
        <w:tc>
          <w:tcPr>
            <w:tcW w:w="2270" w:type="dxa"/>
          </w:tcPr>
          <w:p w14:paraId="63F0D0DD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könyvelő</w:t>
            </w:r>
          </w:p>
        </w:tc>
        <w:tc>
          <w:tcPr>
            <w:tcW w:w="1339" w:type="dxa"/>
          </w:tcPr>
          <w:p w14:paraId="2889AC04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365.000</w:t>
            </w:r>
          </w:p>
          <w:p w14:paraId="4498E75A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38F02FA1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699" w:type="dxa"/>
          </w:tcPr>
          <w:p w14:paraId="715FF559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09544A9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01BDAAF8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33" w:type="dxa"/>
          </w:tcPr>
          <w:p w14:paraId="64549D1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2885" w:type="dxa"/>
          </w:tcPr>
          <w:p w14:paraId="1D1B99F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</w:tr>
    </w:tbl>
    <w:p w14:paraId="5C708B0E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11003727" w14:textId="77777777" w:rsidR="00550BA4" w:rsidRDefault="00550BA4" w:rsidP="00B57FCE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i/>
          <w:color w:val="000000"/>
          <w:sz w:val="22"/>
          <w:szCs w:val="22"/>
        </w:rPr>
      </w:pPr>
    </w:p>
    <w:p w14:paraId="50508332" w14:textId="77777777" w:rsidR="00AF3794" w:rsidRDefault="00AF3794" w:rsidP="00B57FCE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i/>
          <w:color w:val="000000"/>
          <w:sz w:val="22"/>
          <w:szCs w:val="22"/>
        </w:rPr>
      </w:pPr>
    </w:p>
    <w:p w14:paraId="3BC5FF90" w14:textId="77777777" w:rsidR="00AF3794" w:rsidRPr="00B57FCE" w:rsidRDefault="00AF3794" w:rsidP="00B57FC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14:paraId="35EA0E74" w14:textId="77777777" w:rsidR="00B57FCE" w:rsidRPr="00042DEE" w:rsidRDefault="005E2C70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3</w:t>
      </w:r>
      <w:r w:rsidR="00042DEE">
        <w:rPr>
          <w:rFonts w:asciiTheme="minorHAnsi" w:hAnsiTheme="minorHAnsi" w:cs="Times"/>
          <w:color w:val="000000"/>
          <w:sz w:val="22"/>
          <w:szCs w:val="22"/>
        </w:rPr>
        <w:t xml:space="preserve">) </w:t>
      </w:r>
      <w:r w:rsidR="00042DE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M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egbízási jogviszonnyal rendelkező veze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tő tisztségviselők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, valam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int a felügyelőbizottsági </w:t>
      </w:r>
      <w:r w:rsidR="00750728">
        <w:rPr>
          <w:rFonts w:asciiTheme="minorHAnsi" w:hAnsiTheme="minorHAnsi" w:cs="Times"/>
          <w:b/>
          <w:i/>
          <w:color w:val="000000"/>
          <w:sz w:val="22"/>
          <w:szCs w:val="22"/>
        </w:rPr>
        <w:t>tagok kapcsán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977"/>
        <w:gridCol w:w="2126"/>
        <w:gridCol w:w="2552"/>
        <w:gridCol w:w="3657"/>
      </w:tblGrid>
      <w:tr w:rsidR="00A277E9" w:rsidRPr="00042DEE" w14:paraId="5E95B988" w14:textId="77777777" w:rsidTr="00A277E9">
        <w:tc>
          <w:tcPr>
            <w:tcW w:w="2722" w:type="dxa"/>
            <w:vAlign w:val="center"/>
          </w:tcPr>
          <w:p w14:paraId="0278F547" w14:textId="1613342D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Név</w:t>
            </w:r>
          </w:p>
        </w:tc>
        <w:tc>
          <w:tcPr>
            <w:tcW w:w="2977" w:type="dxa"/>
            <w:vAlign w:val="center"/>
          </w:tcPr>
          <w:p w14:paraId="75665D96" w14:textId="23B3BAA6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Tisztség/ munkakör</w:t>
            </w:r>
          </w:p>
        </w:tc>
        <w:tc>
          <w:tcPr>
            <w:tcW w:w="2126" w:type="dxa"/>
            <w:vAlign w:val="center"/>
          </w:tcPr>
          <w:p w14:paraId="7321378E" w14:textId="174C2DBB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Megbízási díj</w:t>
            </w:r>
          </w:p>
        </w:tc>
        <w:tc>
          <w:tcPr>
            <w:tcW w:w="2552" w:type="dxa"/>
          </w:tcPr>
          <w:p w14:paraId="5C5D414A" w14:textId="107A50DB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Megbízási díjon felüli járandóság</w:t>
            </w:r>
          </w:p>
        </w:tc>
        <w:tc>
          <w:tcPr>
            <w:tcW w:w="3657" w:type="dxa"/>
          </w:tcPr>
          <w:p w14:paraId="009E93B8" w14:textId="5F0FF75B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J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ogviszony megszűnése esetén járó pénzbeli juttatások</w:t>
            </w:r>
          </w:p>
        </w:tc>
      </w:tr>
      <w:tr w:rsidR="00495FBF" w:rsidRPr="00042DEE" w14:paraId="5A6C41B9" w14:textId="77777777" w:rsidTr="00A277E9">
        <w:tc>
          <w:tcPr>
            <w:tcW w:w="2722" w:type="dxa"/>
            <w:vAlign w:val="center"/>
          </w:tcPr>
          <w:p w14:paraId="77789303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dr. Károlyi László</w:t>
            </w:r>
          </w:p>
        </w:tc>
        <w:tc>
          <w:tcPr>
            <w:tcW w:w="2977" w:type="dxa"/>
            <w:vAlign w:val="center"/>
          </w:tcPr>
          <w:p w14:paraId="67ACBEF1" w14:textId="1EF2D9A2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Igazgatósági</w:t>
            </w:r>
            <w:r w:rsidR="00A277E9">
              <w:rPr>
                <w:rFonts w:cs="Times New Roman"/>
              </w:rPr>
              <w:t xml:space="preserve"> </w:t>
            </w:r>
            <w:r w:rsidR="00134F09">
              <w:rPr>
                <w:rFonts w:cs="Times New Roman"/>
              </w:rPr>
              <w:t>al</w:t>
            </w:r>
            <w:r w:rsidR="00A277E9">
              <w:rPr>
                <w:rFonts w:cs="Times New Roman"/>
              </w:rPr>
              <w:t>elnök</w:t>
            </w:r>
          </w:p>
        </w:tc>
        <w:tc>
          <w:tcPr>
            <w:tcW w:w="2126" w:type="dxa"/>
            <w:vAlign w:val="center"/>
          </w:tcPr>
          <w:p w14:paraId="69261045" w14:textId="5A12D499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1F18EF">
              <w:rPr>
                <w:rFonts w:cs="Times New Roman"/>
              </w:rPr>
              <w:t>1</w:t>
            </w:r>
            <w:r w:rsidR="00F93773" w:rsidRPr="001F18EF">
              <w:rPr>
                <w:rFonts w:cs="Times New Roman"/>
              </w:rPr>
              <w:t>2</w:t>
            </w:r>
            <w:r w:rsidRPr="001F18EF">
              <w:rPr>
                <w:rFonts w:cs="Times New Roman"/>
              </w:rPr>
              <w:t>0.000</w:t>
            </w:r>
          </w:p>
        </w:tc>
        <w:tc>
          <w:tcPr>
            <w:tcW w:w="2552" w:type="dxa"/>
          </w:tcPr>
          <w:p w14:paraId="744B1668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43A4C68" w14:textId="77777777" w:rsidR="00495FB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  <w:p w14:paraId="7FA790D5" w14:textId="47A9B2B9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</w:tr>
      <w:tr w:rsidR="00495FBF" w:rsidRPr="00042DEE" w14:paraId="44892342" w14:textId="77777777" w:rsidTr="00A277E9">
        <w:tc>
          <w:tcPr>
            <w:tcW w:w="2722" w:type="dxa"/>
            <w:vAlign w:val="center"/>
          </w:tcPr>
          <w:p w14:paraId="06224A46" w14:textId="77777777" w:rsidR="00495FB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Szabó László</w:t>
            </w:r>
          </w:p>
        </w:tc>
        <w:tc>
          <w:tcPr>
            <w:tcW w:w="2977" w:type="dxa"/>
            <w:vAlign w:val="center"/>
          </w:tcPr>
          <w:p w14:paraId="6C8820C4" w14:textId="1E9024B6" w:rsidR="00495FB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 xml:space="preserve">igazgatósági </w:t>
            </w:r>
            <w:r w:rsidR="00A277E9">
              <w:rPr>
                <w:rFonts w:cs="Times New Roman"/>
              </w:rPr>
              <w:t>elnök</w:t>
            </w:r>
          </w:p>
        </w:tc>
        <w:tc>
          <w:tcPr>
            <w:tcW w:w="2126" w:type="dxa"/>
            <w:vAlign w:val="center"/>
          </w:tcPr>
          <w:p w14:paraId="3D5DE807" w14:textId="5A000AA5" w:rsidR="00495FBF" w:rsidRDefault="00F25D52" w:rsidP="00E54CB0">
            <w:pPr>
              <w:spacing w:line="276" w:lineRule="auto"/>
              <w:rPr>
                <w:rFonts w:cs="Times New Roman"/>
              </w:rPr>
            </w:pPr>
            <w:r w:rsidRPr="00F25D52">
              <w:rPr>
                <w:rFonts w:cs="Times New Roman"/>
              </w:rPr>
              <w:t>díjazásra nem tart igényt</w:t>
            </w:r>
          </w:p>
        </w:tc>
        <w:tc>
          <w:tcPr>
            <w:tcW w:w="2552" w:type="dxa"/>
          </w:tcPr>
          <w:p w14:paraId="569B32E0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1AFBAF84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652A4FB5" w14:textId="77777777" w:rsidTr="00A277E9">
        <w:tc>
          <w:tcPr>
            <w:tcW w:w="2722" w:type="dxa"/>
            <w:vAlign w:val="center"/>
          </w:tcPr>
          <w:p w14:paraId="5C1A7FAE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dr. Windisch László</w:t>
            </w:r>
          </w:p>
        </w:tc>
        <w:tc>
          <w:tcPr>
            <w:tcW w:w="2977" w:type="dxa"/>
            <w:vAlign w:val="center"/>
          </w:tcPr>
          <w:p w14:paraId="7FA114D8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61A98C1E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4071393C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2AD8092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683A2307" w14:textId="77777777" w:rsidTr="00A277E9">
        <w:tc>
          <w:tcPr>
            <w:tcW w:w="2722" w:type="dxa"/>
            <w:vAlign w:val="center"/>
          </w:tcPr>
          <w:p w14:paraId="2340B776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Forrai Péter</w:t>
            </w:r>
          </w:p>
        </w:tc>
        <w:tc>
          <w:tcPr>
            <w:tcW w:w="2977" w:type="dxa"/>
            <w:vAlign w:val="center"/>
          </w:tcPr>
          <w:p w14:paraId="04CAE224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7652425C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4CC8C7F8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4DAC5B5F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5018893F" w14:textId="77777777" w:rsidTr="00A277E9">
        <w:tc>
          <w:tcPr>
            <w:tcW w:w="2722" w:type="dxa"/>
            <w:vAlign w:val="center"/>
          </w:tcPr>
          <w:p w14:paraId="195EA361" w14:textId="2BC4B8D9" w:rsidR="00495FBF" w:rsidRPr="00472FAF" w:rsidRDefault="007A5C51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Tóth Adrienn</w:t>
            </w:r>
          </w:p>
        </w:tc>
        <w:tc>
          <w:tcPr>
            <w:tcW w:w="2977" w:type="dxa"/>
            <w:vAlign w:val="center"/>
          </w:tcPr>
          <w:p w14:paraId="5EAE7FED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676E9012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1799EEBD" w14:textId="77777777" w:rsidR="00495FBF" w:rsidRPr="00214C6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  <w:highlight w:val="yellow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0768873B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33A78BCA" w14:textId="77777777" w:rsidTr="00A277E9">
        <w:tc>
          <w:tcPr>
            <w:tcW w:w="2722" w:type="dxa"/>
            <w:vAlign w:val="center"/>
          </w:tcPr>
          <w:p w14:paraId="5856132C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dr. Bánkuti Erzsébet Beáta</w:t>
            </w:r>
          </w:p>
        </w:tc>
        <w:tc>
          <w:tcPr>
            <w:tcW w:w="2977" w:type="dxa"/>
            <w:vAlign w:val="center"/>
          </w:tcPr>
          <w:p w14:paraId="792A5E4A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</w:t>
            </w:r>
            <w:r>
              <w:rPr>
                <w:rFonts w:cs="Times New Roman"/>
              </w:rPr>
              <w:t xml:space="preserve"> elnök</w:t>
            </w:r>
          </w:p>
        </w:tc>
        <w:tc>
          <w:tcPr>
            <w:tcW w:w="2126" w:type="dxa"/>
            <w:vAlign w:val="center"/>
          </w:tcPr>
          <w:p w14:paraId="69703EE2" w14:textId="408AC30E" w:rsidR="00A277E9" w:rsidRDefault="00F25D52" w:rsidP="00A277E9">
            <w:pPr>
              <w:spacing w:line="276" w:lineRule="auto"/>
              <w:rPr>
                <w:rFonts w:cs="Times New Roman"/>
              </w:rPr>
            </w:pPr>
            <w:r w:rsidRPr="00F25D52">
              <w:rPr>
                <w:rFonts w:cs="Times New Roman"/>
              </w:rPr>
              <w:t>díjazásra nem tart igényt</w:t>
            </w:r>
          </w:p>
        </w:tc>
        <w:tc>
          <w:tcPr>
            <w:tcW w:w="2552" w:type="dxa"/>
          </w:tcPr>
          <w:p w14:paraId="122943A3" w14:textId="14C2E714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4148E65" w14:textId="1427BA11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199B49A1" w14:textId="77777777" w:rsidTr="00A277E9">
        <w:tc>
          <w:tcPr>
            <w:tcW w:w="2722" w:type="dxa"/>
            <w:vAlign w:val="center"/>
          </w:tcPr>
          <w:p w14:paraId="3DAA88B8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 w:rsidRPr="00472FAF">
              <w:rPr>
                <w:rFonts w:cs="Times New Roman"/>
              </w:rPr>
              <w:t>Majláth Zsolt László</w:t>
            </w:r>
          </w:p>
        </w:tc>
        <w:tc>
          <w:tcPr>
            <w:tcW w:w="2977" w:type="dxa"/>
            <w:vAlign w:val="center"/>
          </w:tcPr>
          <w:p w14:paraId="524BC77F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 tag</w:t>
            </w:r>
          </w:p>
        </w:tc>
        <w:tc>
          <w:tcPr>
            <w:tcW w:w="2126" w:type="dxa"/>
            <w:vAlign w:val="center"/>
          </w:tcPr>
          <w:p w14:paraId="40312602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  <w:r w:rsidRPr="00472FAF">
              <w:rPr>
                <w:rFonts w:cs="Times New Roman"/>
              </w:rPr>
              <w:t>.000</w:t>
            </w:r>
            <w:r>
              <w:rPr>
                <w:rFonts w:cs="Times New Roman"/>
              </w:rPr>
              <w:t xml:space="preserve"> Ft</w:t>
            </w:r>
          </w:p>
        </w:tc>
        <w:tc>
          <w:tcPr>
            <w:tcW w:w="2552" w:type="dxa"/>
          </w:tcPr>
          <w:p w14:paraId="388BF085" w14:textId="7A03509C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6B96F754" w14:textId="6C386A0E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553955D8" w14:textId="77777777" w:rsidTr="00A277E9">
        <w:tc>
          <w:tcPr>
            <w:tcW w:w="2722" w:type="dxa"/>
            <w:vAlign w:val="center"/>
          </w:tcPr>
          <w:p w14:paraId="75645F8E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Jäger Tamás</w:t>
            </w:r>
          </w:p>
        </w:tc>
        <w:tc>
          <w:tcPr>
            <w:tcW w:w="2977" w:type="dxa"/>
            <w:vAlign w:val="center"/>
          </w:tcPr>
          <w:p w14:paraId="26B2C206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 tag</w:t>
            </w:r>
          </w:p>
        </w:tc>
        <w:tc>
          <w:tcPr>
            <w:tcW w:w="2126" w:type="dxa"/>
            <w:vAlign w:val="center"/>
          </w:tcPr>
          <w:p w14:paraId="32CA2856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90.000 Ft</w:t>
            </w:r>
          </w:p>
        </w:tc>
        <w:tc>
          <w:tcPr>
            <w:tcW w:w="2552" w:type="dxa"/>
          </w:tcPr>
          <w:p w14:paraId="107A4203" w14:textId="5FB37C18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3D432D9B" w14:textId="03AC9770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</w:tbl>
    <w:p w14:paraId="139F24B3" w14:textId="77777777" w:rsidR="00495FBF" w:rsidRDefault="00495FBF" w:rsidP="00495FBF">
      <w:pPr>
        <w:jc w:val="both"/>
        <w:rPr>
          <w:rFonts w:ascii="Calibri" w:eastAsia="Times New Roman" w:hAnsi="Calibri" w:cs="Times"/>
          <w:b/>
          <w:i/>
          <w:color w:val="000000" w:themeColor="text1"/>
          <w:lang w:eastAsia="hu-HU"/>
        </w:rPr>
      </w:pPr>
    </w:p>
    <w:p w14:paraId="2D98D1A1" w14:textId="77777777" w:rsidR="001A239B" w:rsidRPr="00B146C5" w:rsidRDefault="001A239B" w:rsidP="001A239B">
      <w:pPr>
        <w:jc w:val="both"/>
        <w:rPr>
          <w:rFonts w:ascii="Calibri" w:eastAsia="Times New Roman" w:hAnsi="Calibri" w:cs="Times"/>
          <w:b/>
          <w:i/>
          <w:color w:val="000000" w:themeColor="text1"/>
          <w:lang w:eastAsia="hu-HU"/>
        </w:rPr>
      </w:pPr>
      <w:r w:rsidRPr="00B146C5">
        <w:rPr>
          <w:rFonts w:ascii="Calibri" w:eastAsia="Times New Roman" w:hAnsi="Calibri" w:cs="Times"/>
          <w:color w:val="000000" w:themeColor="text1"/>
          <w:lang w:eastAsia="hu-HU"/>
        </w:rPr>
        <w:t>4)</w:t>
      </w:r>
      <w:r w:rsidRPr="00B146C5">
        <w:rPr>
          <w:rFonts w:ascii="Calibri" w:eastAsia="Times New Roman" w:hAnsi="Calibri" w:cs="Times"/>
          <w:b/>
          <w:i/>
          <w:color w:val="000000" w:themeColor="text1"/>
          <w:lang w:eastAsia="hu-HU"/>
        </w:rPr>
        <w:t xml:space="preserve"> A T</w:t>
      </w:r>
      <w:r w:rsidRPr="00B146C5">
        <w:rPr>
          <w:rFonts w:ascii="Calibri" w:hAnsi="Calibri" w:cs="Times"/>
          <w:b/>
          <w:i/>
          <w:color w:val="000000" w:themeColor="text1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p w14:paraId="5AAEC90E" w14:textId="77777777" w:rsidR="001A239B" w:rsidRDefault="001A239B" w:rsidP="001A239B">
      <w:pPr>
        <w:jc w:val="both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 xml:space="preserve"> </w:t>
      </w:r>
    </w:p>
    <w:tbl>
      <w:tblPr>
        <w:tblStyle w:val="Rcsostblzat"/>
        <w:tblW w:w="0" w:type="auto"/>
        <w:tblInd w:w="227" w:type="dxa"/>
        <w:tblLook w:val="04A0" w:firstRow="1" w:lastRow="0" w:firstColumn="1" w:lastColumn="0" w:noHBand="0" w:noVBand="1"/>
      </w:tblPr>
      <w:tblGrid>
        <w:gridCol w:w="3111"/>
        <w:gridCol w:w="2071"/>
        <w:gridCol w:w="2880"/>
        <w:gridCol w:w="3093"/>
        <w:gridCol w:w="2612"/>
      </w:tblGrid>
      <w:tr w:rsidR="001A239B" w:rsidRPr="00B11A35" w14:paraId="080CF141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7E64076E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megnevezése (típusa)</w:t>
            </w:r>
          </w:p>
        </w:tc>
        <w:tc>
          <w:tcPr>
            <w:tcW w:w="2071" w:type="dxa"/>
          </w:tcPr>
          <w:p w14:paraId="5E7E15FF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tárgya</w:t>
            </w:r>
          </w:p>
        </w:tc>
        <w:tc>
          <w:tcPr>
            <w:tcW w:w="2880" w:type="dxa"/>
            <w:noWrap/>
            <w:hideMark/>
          </w:tcPr>
          <w:p w14:paraId="261ECE66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</w:t>
            </w:r>
            <w:r>
              <w:rPr>
                <w:rFonts w:ascii="Calibri" w:hAnsi="Calibri" w:cs="Times"/>
                <w:color w:val="000000" w:themeColor="text1"/>
                <w:sz w:val="22"/>
                <w:szCs w:val="22"/>
              </w:rPr>
              <w:t xml:space="preserve">ő partner </w:t>
            </w: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3093" w:type="dxa"/>
            <w:noWrap/>
            <w:hideMark/>
          </w:tcPr>
          <w:p w14:paraId="06E0F514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értéke (nettó Ft / év) *</w:t>
            </w:r>
          </w:p>
        </w:tc>
        <w:tc>
          <w:tcPr>
            <w:tcW w:w="2612" w:type="dxa"/>
            <w:noWrap/>
            <w:hideMark/>
          </w:tcPr>
          <w:p w14:paraId="7F26A175" w14:textId="77777777" w:rsidR="001A239B" w:rsidRPr="00B146C5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B146C5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időtartama</w:t>
            </w:r>
          </w:p>
        </w:tc>
      </w:tr>
      <w:tr w:rsidR="001A239B" w:rsidRPr="00CF6E7F" w14:paraId="014F4D05" w14:textId="77777777" w:rsidTr="00E342CF">
        <w:trPr>
          <w:trHeight w:val="300"/>
        </w:trPr>
        <w:tc>
          <w:tcPr>
            <w:tcW w:w="3111" w:type="dxa"/>
            <w:noWrap/>
          </w:tcPr>
          <w:p w14:paraId="739005E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Bérleti és üzemeltetési szerződés</w:t>
            </w:r>
          </w:p>
        </w:tc>
        <w:tc>
          <w:tcPr>
            <w:tcW w:w="2071" w:type="dxa"/>
          </w:tcPr>
          <w:p w14:paraId="773E7C9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Leolvasási rendszer üzemeltetése, 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informatikai eszközök bérlete</w:t>
            </w:r>
          </w:p>
        </w:tc>
        <w:tc>
          <w:tcPr>
            <w:tcW w:w="2880" w:type="dxa"/>
            <w:noWrap/>
          </w:tcPr>
          <w:p w14:paraId="333E0CB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DÍJBESZEDŐ INFORMATIKAI KFT.</w:t>
            </w:r>
          </w:p>
        </w:tc>
        <w:tc>
          <w:tcPr>
            <w:tcW w:w="3093" w:type="dxa"/>
            <w:noWrap/>
          </w:tcPr>
          <w:p w14:paraId="6E7A7EF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6C65328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6712DF70" w14:textId="77777777" w:rsidTr="00E342CF">
        <w:trPr>
          <w:trHeight w:val="300"/>
        </w:trPr>
        <w:tc>
          <w:tcPr>
            <w:tcW w:w="3111" w:type="dxa"/>
            <w:noWrap/>
          </w:tcPr>
          <w:p w14:paraId="5A4A575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071" w:type="dxa"/>
          </w:tcPr>
          <w:p w14:paraId="71046F2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infrastruktúra szolgáltatás</w:t>
            </w:r>
          </w:p>
        </w:tc>
        <w:tc>
          <w:tcPr>
            <w:tcW w:w="2880" w:type="dxa"/>
            <w:noWrap/>
          </w:tcPr>
          <w:p w14:paraId="52282CD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6A4D04A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612" w:type="dxa"/>
            <w:noWrap/>
          </w:tcPr>
          <w:p w14:paraId="27B85EA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26676AB1" w14:textId="77777777" w:rsidTr="00E342CF">
        <w:trPr>
          <w:trHeight w:val="300"/>
        </w:trPr>
        <w:tc>
          <w:tcPr>
            <w:tcW w:w="3111" w:type="dxa"/>
            <w:noWrap/>
          </w:tcPr>
          <w:p w14:paraId="5A12B82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1B30BD8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fejlesztés és üzemeltetés</w:t>
            </w:r>
          </w:p>
        </w:tc>
        <w:tc>
          <w:tcPr>
            <w:tcW w:w="2880" w:type="dxa"/>
            <w:noWrap/>
          </w:tcPr>
          <w:p w14:paraId="37E32DA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215AF1B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2612" w:type="dxa"/>
            <w:noWrap/>
          </w:tcPr>
          <w:p w14:paraId="38F83DC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717DAD02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6874C8E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keretszerződés</w:t>
            </w:r>
          </w:p>
        </w:tc>
        <w:tc>
          <w:tcPr>
            <w:tcW w:w="2071" w:type="dxa"/>
          </w:tcPr>
          <w:p w14:paraId="634B9C5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Nyomdai termékek előállítása</w:t>
            </w:r>
          </w:p>
        </w:tc>
        <w:tc>
          <w:tcPr>
            <w:tcW w:w="2880" w:type="dxa"/>
            <w:noWrap/>
            <w:hideMark/>
          </w:tcPr>
          <w:p w14:paraId="66B949F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EPDB NYOMTATÁSI KÖZPONT ZRT.</w:t>
            </w:r>
          </w:p>
        </w:tc>
        <w:tc>
          <w:tcPr>
            <w:tcW w:w="3093" w:type="dxa"/>
            <w:noWrap/>
            <w:hideMark/>
          </w:tcPr>
          <w:p w14:paraId="6D5831F8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6B81E6B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14DE8D6D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7D63298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603CE70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Elektronikus számlakiállítás és bemutatás, számlafizetés</w:t>
            </w:r>
          </w:p>
        </w:tc>
        <w:tc>
          <w:tcPr>
            <w:tcW w:w="2880" w:type="dxa"/>
            <w:noWrap/>
            <w:hideMark/>
          </w:tcPr>
          <w:p w14:paraId="1B76C57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DÍJNET ZRT.</w:t>
            </w:r>
          </w:p>
        </w:tc>
        <w:tc>
          <w:tcPr>
            <w:tcW w:w="3093" w:type="dxa"/>
            <w:noWrap/>
            <w:hideMark/>
          </w:tcPr>
          <w:p w14:paraId="36813CB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  <w:r w:rsidRPr="00CF6E7F" w:rsidDel="004927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noWrap/>
            <w:hideMark/>
          </w:tcPr>
          <w:p w14:paraId="170423D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30577D89" w14:textId="77777777" w:rsidTr="00E342CF">
        <w:trPr>
          <w:trHeight w:val="1192"/>
        </w:trPr>
        <w:tc>
          <w:tcPr>
            <w:tcW w:w="3111" w:type="dxa"/>
            <w:noWrap/>
            <w:hideMark/>
          </w:tcPr>
          <w:p w14:paraId="38E43E2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 szerződés</w:t>
            </w:r>
          </w:p>
        </w:tc>
        <w:tc>
          <w:tcPr>
            <w:tcW w:w="2071" w:type="dxa"/>
          </w:tcPr>
          <w:p w14:paraId="27322B4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Postai küldeményforgalm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és egyéb szolgáltatások, </w:t>
            </w:r>
          </w:p>
        </w:tc>
        <w:tc>
          <w:tcPr>
            <w:tcW w:w="2880" w:type="dxa"/>
            <w:noWrap/>
            <w:hideMark/>
          </w:tcPr>
          <w:p w14:paraId="4AB3F27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3093" w:type="dxa"/>
            <w:noWrap/>
            <w:hideMark/>
          </w:tcPr>
          <w:p w14:paraId="746A136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2478260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0687D4C2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2777C3F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Megbízási szerződés </w:t>
            </w:r>
          </w:p>
        </w:tc>
        <w:tc>
          <w:tcPr>
            <w:tcW w:w="2071" w:type="dxa"/>
          </w:tcPr>
          <w:p w14:paraId="38A4BFDB" w14:textId="77777777" w:rsidR="001A239B" w:rsidRPr="00CF6E7F" w:rsidRDefault="001A239B" w:rsidP="00E342CF">
            <w:pPr>
              <w:pStyle w:val="NormlWeb"/>
              <w:tabs>
                <w:tab w:val="left" w:pos="900"/>
              </w:tabs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Adattisztítási és karbantartási feladatok </w:t>
            </w:r>
          </w:p>
        </w:tc>
        <w:tc>
          <w:tcPr>
            <w:tcW w:w="2880" w:type="dxa"/>
            <w:noWrap/>
            <w:hideMark/>
          </w:tcPr>
          <w:p w14:paraId="2360FD1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PEPP AND CARS KFT.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14:paraId="5ADA2E99" w14:textId="77777777" w:rsidR="001A239B" w:rsidRPr="00E36BDC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30 000 000</w:t>
            </w:r>
          </w:p>
        </w:tc>
        <w:tc>
          <w:tcPr>
            <w:tcW w:w="2612" w:type="dxa"/>
            <w:noWrap/>
            <w:hideMark/>
          </w:tcPr>
          <w:p w14:paraId="7F3A9C3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legkésőbb 2021.04.01</w:t>
            </w:r>
          </w:p>
        </w:tc>
      </w:tr>
      <w:tr w:rsidR="001A239B" w:rsidRPr="00CF6E7F" w14:paraId="126C7469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23F9C3C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3FD9B1E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Őrzés-védelem, takarítás, távfelügyelet, kivonuló szolgáltatás </w:t>
            </w:r>
          </w:p>
        </w:tc>
        <w:tc>
          <w:tcPr>
            <w:tcW w:w="2880" w:type="dxa"/>
            <w:noWrap/>
            <w:hideMark/>
          </w:tcPr>
          <w:p w14:paraId="1D8B566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ŐRMESTER VAGYONVÉDELMI NYRT.</w:t>
            </w:r>
          </w:p>
        </w:tc>
        <w:tc>
          <w:tcPr>
            <w:tcW w:w="3093" w:type="dxa"/>
            <w:noWrap/>
            <w:hideMark/>
          </w:tcPr>
          <w:p w14:paraId="057F1CB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keretszerződés</w:t>
            </w:r>
          </w:p>
        </w:tc>
        <w:tc>
          <w:tcPr>
            <w:tcW w:w="2612" w:type="dxa"/>
            <w:noWrap/>
            <w:hideMark/>
          </w:tcPr>
          <w:p w14:paraId="787E5EA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  <w:p w14:paraId="2301AD92" w14:textId="77777777" w:rsidR="001A239B" w:rsidRPr="00CF6E7F" w:rsidRDefault="001A239B" w:rsidP="00E342CF">
            <w:pPr>
              <w:rPr>
                <w:rFonts w:cstheme="minorHAnsi"/>
                <w:lang w:eastAsia="hu-HU"/>
              </w:rPr>
            </w:pPr>
          </w:p>
        </w:tc>
      </w:tr>
      <w:tr w:rsidR="001A239B" w:rsidRPr="00CF6E7F" w14:paraId="626E087F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65BAA6B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Bérleti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zerződések</w:t>
            </w:r>
          </w:p>
        </w:tc>
        <w:tc>
          <w:tcPr>
            <w:tcW w:w="2071" w:type="dxa"/>
          </w:tcPr>
          <w:p w14:paraId="449B0B7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Ingatlan bérbeadás</w:t>
            </w:r>
          </w:p>
        </w:tc>
        <w:tc>
          <w:tcPr>
            <w:tcW w:w="2880" w:type="dxa"/>
            <w:noWrap/>
            <w:hideMark/>
          </w:tcPr>
          <w:p w14:paraId="0B1351D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BUDA PLAZA IRODAHÁZ Kft.</w:t>
            </w:r>
          </w:p>
        </w:tc>
        <w:tc>
          <w:tcPr>
            <w:tcW w:w="3093" w:type="dxa"/>
            <w:noWrap/>
            <w:hideMark/>
          </w:tcPr>
          <w:p w14:paraId="7F373968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20 836 180</w:t>
            </w:r>
          </w:p>
        </w:tc>
        <w:tc>
          <w:tcPr>
            <w:tcW w:w="2612" w:type="dxa"/>
            <w:noWrap/>
            <w:hideMark/>
          </w:tcPr>
          <w:p w14:paraId="04A2539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5898468B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3248C9E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2D766D9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földgáz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vásárlás</w:t>
            </w:r>
          </w:p>
        </w:tc>
        <w:tc>
          <w:tcPr>
            <w:tcW w:w="2880" w:type="dxa"/>
            <w:noWrap/>
            <w:hideMark/>
          </w:tcPr>
          <w:p w14:paraId="33584A4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NKM ENERGIA ZRT.</w:t>
            </w:r>
          </w:p>
        </w:tc>
        <w:tc>
          <w:tcPr>
            <w:tcW w:w="3093" w:type="dxa"/>
            <w:noWrap/>
            <w:hideMark/>
          </w:tcPr>
          <w:p w14:paraId="5D262D4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1CA3F26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</w:tc>
      </w:tr>
      <w:tr w:rsidR="001A239B" w:rsidRPr="00CF6E7F" w14:paraId="4D54612A" w14:textId="77777777" w:rsidTr="00E342CF">
        <w:trPr>
          <w:trHeight w:val="300"/>
        </w:trPr>
        <w:tc>
          <w:tcPr>
            <w:tcW w:w="3111" w:type="dxa"/>
            <w:noWrap/>
          </w:tcPr>
          <w:p w14:paraId="64D7218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2C2D37F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Villamosenergia vásárlás</w:t>
            </w:r>
          </w:p>
        </w:tc>
        <w:tc>
          <w:tcPr>
            <w:tcW w:w="2880" w:type="dxa"/>
            <w:noWrap/>
          </w:tcPr>
          <w:p w14:paraId="5DC9D4DA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ELMŰ HÁLÓZATI KFT.</w:t>
            </w:r>
          </w:p>
        </w:tc>
        <w:tc>
          <w:tcPr>
            <w:tcW w:w="3093" w:type="dxa"/>
            <w:noWrap/>
          </w:tcPr>
          <w:p w14:paraId="22F79746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0F73175F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</w:tc>
      </w:tr>
      <w:tr w:rsidR="001A239B" w:rsidRPr="00CF6E7F" w14:paraId="176B18D3" w14:textId="77777777" w:rsidTr="00E342CF">
        <w:trPr>
          <w:trHeight w:val="300"/>
        </w:trPr>
        <w:tc>
          <w:tcPr>
            <w:tcW w:w="3111" w:type="dxa"/>
            <w:noWrap/>
          </w:tcPr>
          <w:p w14:paraId="3920774D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Szolgáltatási szerződés</w:t>
            </w:r>
          </w:p>
        </w:tc>
        <w:tc>
          <w:tcPr>
            <w:tcW w:w="2071" w:type="dxa"/>
          </w:tcPr>
          <w:p w14:paraId="2D8DA62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Bérszámfejtés, társadalombiztosítás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cafeteria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számfejtés</w:t>
            </w:r>
          </w:p>
        </w:tc>
        <w:tc>
          <w:tcPr>
            <w:tcW w:w="2880" w:type="dxa"/>
            <w:noWrap/>
          </w:tcPr>
          <w:p w14:paraId="2E2C1690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NEXON VÁLLALKOZÁSI ÉS KERESKEDELMI</w:t>
            </w:r>
          </w:p>
        </w:tc>
        <w:tc>
          <w:tcPr>
            <w:tcW w:w="3093" w:type="dxa"/>
            <w:noWrap/>
          </w:tcPr>
          <w:p w14:paraId="6C6A577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46AA898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2021.10.08-ig határozott</w:t>
            </w:r>
          </w:p>
        </w:tc>
      </w:tr>
      <w:tr w:rsidR="001A239B" w:rsidRPr="00CF6E7F" w14:paraId="1981D763" w14:textId="77777777" w:rsidTr="00E342CF">
        <w:trPr>
          <w:trHeight w:val="300"/>
        </w:trPr>
        <w:tc>
          <w:tcPr>
            <w:tcW w:w="3111" w:type="dxa"/>
            <w:noWrap/>
          </w:tcPr>
          <w:p w14:paraId="02A4182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6C3EED79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Ügyfélszolgálati tevékenység</w:t>
            </w:r>
          </w:p>
        </w:tc>
        <w:tc>
          <w:tcPr>
            <w:tcW w:w="2880" w:type="dxa"/>
            <w:noWrap/>
          </w:tcPr>
          <w:p w14:paraId="4529375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CALLCOMM ZRT.</w:t>
            </w:r>
          </w:p>
        </w:tc>
        <w:tc>
          <w:tcPr>
            <w:tcW w:w="3093" w:type="dxa"/>
            <w:noWrap/>
          </w:tcPr>
          <w:p w14:paraId="593CE33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0FE684D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23E12D0E" w14:textId="77777777" w:rsidTr="00E342CF">
        <w:trPr>
          <w:trHeight w:val="300"/>
        </w:trPr>
        <w:tc>
          <w:tcPr>
            <w:tcW w:w="3111" w:type="dxa"/>
            <w:noWrap/>
          </w:tcPr>
          <w:p w14:paraId="2530B0C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Bérleti és flottakezelési szerződések</w:t>
            </w:r>
          </w:p>
        </w:tc>
        <w:tc>
          <w:tcPr>
            <w:tcW w:w="2071" w:type="dxa"/>
          </w:tcPr>
          <w:p w14:paraId="57FB9F62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Tartós bérlet és flottakezelés </w:t>
            </w:r>
          </w:p>
        </w:tc>
        <w:tc>
          <w:tcPr>
            <w:tcW w:w="2880" w:type="dxa"/>
            <w:noWrap/>
          </w:tcPr>
          <w:p w14:paraId="6B1E568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POSTAAUTÓ DUNA ZRT.</w:t>
            </w:r>
          </w:p>
        </w:tc>
        <w:tc>
          <w:tcPr>
            <w:tcW w:w="3093" w:type="dxa"/>
            <w:noWrap/>
          </w:tcPr>
          <w:p w14:paraId="05EB6B4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keretszerződés</w:t>
            </w:r>
          </w:p>
        </w:tc>
        <w:tc>
          <w:tcPr>
            <w:tcW w:w="2612" w:type="dxa"/>
            <w:noWrap/>
          </w:tcPr>
          <w:p w14:paraId="337ED5E9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73E040F4" w14:textId="77777777" w:rsidTr="00E342CF">
        <w:trPr>
          <w:trHeight w:val="300"/>
        </w:trPr>
        <w:tc>
          <w:tcPr>
            <w:tcW w:w="3111" w:type="dxa"/>
            <w:noWrap/>
          </w:tcPr>
          <w:p w14:paraId="108A2AA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1F934E3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Rendszeres takarítás</w:t>
            </w:r>
          </w:p>
        </w:tc>
        <w:tc>
          <w:tcPr>
            <w:tcW w:w="2880" w:type="dxa"/>
            <w:noWrap/>
          </w:tcPr>
          <w:p w14:paraId="712B7B80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42686411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Kft.</w:t>
            </w:r>
            <w:bookmarkEnd w:id="0"/>
          </w:p>
        </w:tc>
        <w:tc>
          <w:tcPr>
            <w:tcW w:w="3093" w:type="dxa"/>
            <w:noWrap/>
          </w:tcPr>
          <w:p w14:paraId="2C2DC534" w14:textId="77777777" w:rsidR="001A239B" w:rsidRPr="0078771F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13 680 278</w:t>
            </w:r>
          </w:p>
        </w:tc>
        <w:tc>
          <w:tcPr>
            <w:tcW w:w="2612" w:type="dxa"/>
            <w:noWrap/>
          </w:tcPr>
          <w:p w14:paraId="72F31E5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4597381F" w14:textId="77777777" w:rsidTr="00E342CF">
        <w:trPr>
          <w:trHeight w:val="300"/>
        </w:trPr>
        <w:tc>
          <w:tcPr>
            <w:tcW w:w="3111" w:type="dxa"/>
            <w:noWrap/>
          </w:tcPr>
          <w:p w14:paraId="7D28BDF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Közlekedési szolgáltatás</w:t>
            </w:r>
          </w:p>
        </w:tc>
        <w:tc>
          <w:tcPr>
            <w:tcW w:w="2071" w:type="dxa"/>
          </w:tcPr>
          <w:p w14:paraId="1F0C60CF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bérletbeszerzés</w:t>
            </w:r>
          </w:p>
        </w:tc>
        <w:tc>
          <w:tcPr>
            <w:tcW w:w="2880" w:type="dxa"/>
            <w:noWrap/>
          </w:tcPr>
          <w:p w14:paraId="38EAA1F8" w14:textId="77777777" w:rsidR="001A239B" w:rsidRPr="000F39E7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BKK ZRT.</w:t>
            </w:r>
          </w:p>
        </w:tc>
        <w:tc>
          <w:tcPr>
            <w:tcW w:w="3093" w:type="dxa"/>
            <w:noWrap/>
          </w:tcPr>
          <w:p w14:paraId="1C54667C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6CEC702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37F7A41A" w14:textId="77777777" w:rsidTr="00E342CF">
        <w:trPr>
          <w:trHeight w:val="300"/>
        </w:trPr>
        <w:tc>
          <w:tcPr>
            <w:tcW w:w="3111" w:type="dxa"/>
            <w:noWrap/>
          </w:tcPr>
          <w:p w14:paraId="5550E0B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1AC8C19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üzletviteli tanácsadás</w:t>
            </w:r>
          </w:p>
        </w:tc>
        <w:tc>
          <w:tcPr>
            <w:tcW w:w="2880" w:type="dxa"/>
            <w:noWrap/>
          </w:tcPr>
          <w:p w14:paraId="22B6944B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KPMG Tanácsadó Kft.</w:t>
            </w:r>
          </w:p>
        </w:tc>
        <w:tc>
          <w:tcPr>
            <w:tcW w:w="3093" w:type="dxa"/>
            <w:noWrap/>
          </w:tcPr>
          <w:p w14:paraId="5163D910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30 000 000</w:t>
            </w:r>
          </w:p>
        </w:tc>
        <w:tc>
          <w:tcPr>
            <w:tcW w:w="2612" w:type="dxa"/>
            <w:noWrap/>
          </w:tcPr>
          <w:p w14:paraId="7E8B1027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A239B" w:rsidRPr="00CF6E7F" w14:paraId="04624DE5" w14:textId="77777777" w:rsidTr="00E342CF">
        <w:trPr>
          <w:trHeight w:val="300"/>
        </w:trPr>
        <w:tc>
          <w:tcPr>
            <w:tcW w:w="3111" w:type="dxa"/>
            <w:noWrap/>
          </w:tcPr>
          <w:p w14:paraId="325F3DB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Tanácsadási szerződés</w:t>
            </w:r>
          </w:p>
        </w:tc>
        <w:tc>
          <w:tcPr>
            <w:tcW w:w="2071" w:type="dxa"/>
          </w:tcPr>
          <w:p w14:paraId="0ACF0E7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fejlesztés szakértői díj</w:t>
            </w:r>
          </w:p>
        </w:tc>
        <w:tc>
          <w:tcPr>
            <w:tcW w:w="2880" w:type="dxa"/>
            <w:noWrap/>
          </w:tcPr>
          <w:p w14:paraId="4469B5A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IFUA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Horváth&amp;Partners</w:t>
            </w:r>
            <w:proofErr w:type="spellEnd"/>
          </w:p>
        </w:tc>
        <w:tc>
          <w:tcPr>
            <w:tcW w:w="3093" w:type="dxa"/>
            <w:noWrap/>
          </w:tcPr>
          <w:p w14:paraId="266BA9A2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20 218 000</w:t>
            </w:r>
          </w:p>
          <w:p w14:paraId="0B576207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noWrap/>
          </w:tcPr>
          <w:p w14:paraId="3258668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2021.06.30-ig határozott</w:t>
            </w:r>
          </w:p>
        </w:tc>
      </w:tr>
    </w:tbl>
    <w:p w14:paraId="4A52FF8A" w14:textId="77777777" w:rsidR="001A239B" w:rsidRPr="00CF6E7F" w:rsidRDefault="001A239B" w:rsidP="001A239B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7AB8AD" w14:textId="77777777" w:rsidR="00BF537D" w:rsidRPr="00CF6E7F" w:rsidRDefault="00BF537D" w:rsidP="00BF537D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0B9D0A" w14:textId="77777777" w:rsidR="00BF537D" w:rsidRPr="00CF6E7F" w:rsidRDefault="00BF537D" w:rsidP="00214C6F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*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25945A75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EFB77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  <w:u w:val="single"/>
        </w:rPr>
        <w:t>A 2009. évi CXXII. törvény vonatkozó egyéb rendelkezései</w:t>
      </w:r>
      <w:r w:rsidRPr="00CF6E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21E1F094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D72A44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szerződésekre vonatkozó nyilvánosságra hozatali kötelezettség nem vonatkozik a védelmi és a biztonsági beszerzésekre, valamint a minősített adatokra.</w:t>
      </w:r>
    </w:p>
    <w:p w14:paraId="207D5E01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közzétételt követő két év időtartamon belüli folyamatos hozzáférhetőségéről a jogutód vezetője gondoskodik.</w:t>
      </w:r>
    </w:p>
    <w:p w14:paraId="048C040A" w14:textId="28D8CA7C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közzététel elmulasztása esetén, továbbá</w:t>
      </w:r>
      <w:r w:rsidR="00CF6E7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F6E7F">
        <w:rPr>
          <w:rFonts w:asciiTheme="minorHAnsi" w:hAnsiTheme="minorHAnsi" w:cstheme="minorHAnsi"/>
          <w:color w:val="000000"/>
          <w:sz w:val="22"/>
          <w:szCs w:val="22"/>
        </w:rPr>
        <w:t xml:space="preserve"> ha a közzététel nem teljes vagy nem időszerű, külön jogszabály szerint a törvényességi felügyelet gyakorlására jogosult szerv eljárása kezdeményezhető.</w:t>
      </w:r>
    </w:p>
    <w:p w14:paraId="0A83A58A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Az közzétételi kötelezettséget a közzétételt megalapozó jogviszony létesítését követő 15 napon belül, ezt követően pedig a társaságiadó-bevallásra nyitva álló határidő utolsó napjáig kell teljesíteni.</w:t>
      </w:r>
    </w:p>
    <w:p w14:paraId="7772518E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lastRenderedPageBreak/>
        <w:t>A szerződésekre vonatkozó közzétételi kötelezettséget a szerződés létrejöttét, illetve a közzétételi kötelezettség alá eső adatokban történő változás bekövetkezését követő 60 napon belül kell teljesíteni.</w:t>
      </w:r>
    </w:p>
    <w:p w14:paraId="77AFBE27" w14:textId="77777777" w:rsidR="00BF537D" w:rsidRPr="00CF6E7F" w:rsidRDefault="00BF537D" w:rsidP="00BF537D">
      <w:pPr>
        <w:rPr>
          <w:rFonts w:cstheme="minorHAnsi"/>
        </w:rPr>
      </w:pPr>
    </w:p>
    <w:p w14:paraId="2C1ECAE4" w14:textId="77777777" w:rsidR="00BF537D" w:rsidRPr="00CF6E7F" w:rsidRDefault="00BF537D" w:rsidP="005E2C70">
      <w:pPr>
        <w:jc w:val="both"/>
        <w:rPr>
          <w:rFonts w:eastAsia="Times New Roman" w:cstheme="minorHAnsi"/>
          <w:b/>
          <w:i/>
          <w:color w:val="000000" w:themeColor="text1"/>
          <w:lang w:eastAsia="hu-HU"/>
        </w:rPr>
      </w:pPr>
    </w:p>
    <w:sectPr w:rsidR="00BF537D" w:rsidRPr="00CF6E7F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42DEE"/>
    <w:rsid w:val="00077E26"/>
    <w:rsid w:val="000C2A41"/>
    <w:rsid w:val="000D013A"/>
    <w:rsid w:val="000E6660"/>
    <w:rsid w:val="000E7388"/>
    <w:rsid w:val="000F2D90"/>
    <w:rsid w:val="000F39E7"/>
    <w:rsid w:val="000F3EAF"/>
    <w:rsid w:val="00117DC3"/>
    <w:rsid w:val="00124680"/>
    <w:rsid w:val="00134F09"/>
    <w:rsid w:val="0013678F"/>
    <w:rsid w:val="00143A05"/>
    <w:rsid w:val="00144F6F"/>
    <w:rsid w:val="001472C2"/>
    <w:rsid w:val="00154437"/>
    <w:rsid w:val="001549C8"/>
    <w:rsid w:val="00156B62"/>
    <w:rsid w:val="001A239B"/>
    <w:rsid w:val="001A6A48"/>
    <w:rsid w:val="001E71B9"/>
    <w:rsid w:val="001F18EF"/>
    <w:rsid w:val="001F4C40"/>
    <w:rsid w:val="00211476"/>
    <w:rsid w:val="00214C6F"/>
    <w:rsid w:val="00235876"/>
    <w:rsid w:val="002420F1"/>
    <w:rsid w:val="002454B8"/>
    <w:rsid w:val="002525D3"/>
    <w:rsid w:val="002804B4"/>
    <w:rsid w:val="0028064D"/>
    <w:rsid w:val="002A1EAF"/>
    <w:rsid w:val="002D6BA7"/>
    <w:rsid w:val="002E5B55"/>
    <w:rsid w:val="003039A0"/>
    <w:rsid w:val="00336B5F"/>
    <w:rsid w:val="0034769F"/>
    <w:rsid w:val="003533BF"/>
    <w:rsid w:val="003546FB"/>
    <w:rsid w:val="003915CE"/>
    <w:rsid w:val="003A03CA"/>
    <w:rsid w:val="003A7395"/>
    <w:rsid w:val="003C1F0E"/>
    <w:rsid w:val="003D3EEE"/>
    <w:rsid w:val="003E553E"/>
    <w:rsid w:val="003F0B7D"/>
    <w:rsid w:val="00472FAF"/>
    <w:rsid w:val="00481A07"/>
    <w:rsid w:val="00495FBF"/>
    <w:rsid w:val="004A6870"/>
    <w:rsid w:val="004A7484"/>
    <w:rsid w:val="005139F2"/>
    <w:rsid w:val="00540863"/>
    <w:rsid w:val="00550BA4"/>
    <w:rsid w:val="00570100"/>
    <w:rsid w:val="00571198"/>
    <w:rsid w:val="005B2DD5"/>
    <w:rsid w:val="005C6547"/>
    <w:rsid w:val="005E2C70"/>
    <w:rsid w:val="005F7A8B"/>
    <w:rsid w:val="00600707"/>
    <w:rsid w:val="006224C7"/>
    <w:rsid w:val="00664856"/>
    <w:rsid w:val="00676DCA"/>
    <w:rsid w:val="0068437C"/>
    <w:rsid w:val="006B1D30"/>
    <w:rsid w:val="006B3FC3"/>
    <w:rsid w:val="006B593F"/>
    <w:rsid w:val="006D490E"/>
    <w:rsid w:val="006F18A9"/>
    <w:rsid w:val="00705F74"/>
    <w:rsid w:val="00707606"/>
    <w:rsid w:val="00716668"/>
    <w:rsid w:val="007308FA"/>
    <w:rsid w:val="007309B9"/>
    <w:rsid w:val="00750728"/>
    <w:rsid w:val="00757D13"/>
    <w:rsid w:val="007A5C51"/>
    <w:rsid w:val="007B2AA1"/>
    <w:rsid w:val="007C4803"/>
    <w:rsid w:val="007F7D35"/>
    <w:rsid w:val="00807229"/>
    <w:rsid w:val="00807A73"/>
    <w:rsid w:val="0081408E"/>
    <w:rsid w:val="00836379"/>
    <w:rsid w:val="0084051E"/>
    <w:rsid w:val="008525EF"/>
    <w:rsid w:val="00861C8C"/>
    <w:rsid w:val="00873F10"/>
    <w:rsid w:val="00887E42"/>
    <w:rsid w:val="008937B9"/>
    <w:rsid w:val="008A4FF3"/>
    <w:rsid w:val="008D0B26"/>
    <w:rsid w:val="008E2BAE"/>
    <w:rsid w:val="008E3D63"/>
    <w:rsid w:val="008F118B"/>
    <w:rsid w:val="008F63BB"/>
    <w:rsid w:val="008F7FEE"/>
    <w:rsid w:val="009001F6"/>
    <w:rsid w:val="00906747"/>
    <w:rsid w:val="00912989"/>
    <w:rsid w:val="00922D7A"/>
    <w:rsid w:val="00936310"/>
    <w:rsid w:val="009365AD"/>
    <w:rsid w:val="00942813"/>
    <w:rsid w:val="009542F3"/>
    <w:rsid w:val="00975996"/>
    <w:rsid w:val="0098093C"/>
    <w:rsid w:val="009826C8"/>
    <w:rsid w:val="00987D46"/>
    <w:rsid w:val="009A788E"/>
    <w:rsid w:val="009C0FE7"/>
    <w:rsid w:val="009E215E"/>
    <w:rsid w:val="00A14FEA"/>
    <w:rsid w:val="00A277E9"/>
    <w:rsid w:val="00A3703A"/>
    <w:rsid w:val="00A75EA6"/>
    <w:rsid w:val="00A76E98"/>
    <w:rsid w:val="00A957A0"/>
    <w:rsid w:val="00A968BE"/>
    <w:rsid w:val="00AA73C4"/>
    <w:rsid w:val="00AB6AD3"/>
    <w:rsid w:val="00AC1761"/>
    <w:rsid w:val="00AC2004"/>
    <w:rsid w:val="00AC2CB0"/>
    <w:rsid w:val="00AD3656"/>
    <w:rsid w:val="00AE3339"/>
    <w:rsid w:val="00AF3794"/>
    <w:rsid w:val="00AF6896"/>
    <w:rsid w:val="00B11A35"/>
    <w:rsid w:val="00B146C5"/>
    <w:rsid w:val="00B1595F"/>
    <w:rsid w:val="00B57FCE"/>
    <w:rsid w:val="00B9389D"/>
    <w:rsid w:val="00BB379F"/>
    <w:rsid w:val="00BB5099"/>
    <w:rsid w:val="00BB75D9"/>
    <w:rsid w:val="00BB7B85"/>
    <w:rsid w:val="00BD0DA6"/>
    <w:rsid w:val="00BF537D"/>
    <w:rsid w:val="00C3304D"/>
    <w:rsid w:val="00C647A9"/>
    <w:rsid w:val="00C745A1"/>
    <w:rsid w:val="00C9083F"/>
    <w:rsid w:val="00CA49D6"/>
    <w:rsid w:val="00CC111A"/>
    <w:rsid w:val="00CE5F1F"/>
    <w:rsid w:val="00CE6E05"/>
    <w:rsid w:val="00CF6E7F"/>
    <w:rsid w:val="00D20E85"/>
    <w:rsid w:val="00D27089"/>
    <w:rsid w:val="00D50AF6"/>
    <w:rsid w:val="00D533CF"/>
    <w:rsid w:val="00D6607A"/>
    <w:rsid w:val="00D6746B"/>
    <w:rsid w:val="00D8675D"/>
    <w:rsid w:val="00D86977"/>
    <w:rsid w:val="00DB2997"/>
    <w:rsid w:val="00DB437F"/>
    <w:rsid w:val="00DB6A0D"/>
    <w:rsid w:val="00DE18CA"/>
    <w:rsid w:val="00DF1AC7"/>
    <w:rsid w:val="00E00828"/>
    <w:rsid w:val="00E1654F"/>
    <w:rsid w:val="00E35329"/>
    <w:rsid w:val="00E36BDC"/>
    <w:rsid w:val="00E526F7"/>
    <w:rsid w:val="00E606DD"/>
    <w:rsid w:val="00E70820"/>
    <w:rsid w:val="00E75E2D"/>
    <w:rsid w:val="00EA262A"/>
    <w:rsid w:val="00EA460F"/>
    <w:rsid w:val="00EC4CC2"/>
    <w:rsid w:val="00ED4371"/>
    <w:rsid w:val="00EE020F"/>
    <w:rsid w:val="00EF13B9"/>
    <w:rsid w:val="00F05065"/>
    <w:rsid w:val="00F25D52"/>
    <w:rsid w:val="00F34607"/>
    <w:rsid w:val="00F64076"/>
    <w:rsid w:val="00F74EE7"/>
    <w:rsid w:val="00F86020"/>
    <w:rsid w:val="00F93773"/>
    <w:rsid w:val="00FC3200"/>
    <w:rsid w:val="00FE2D7E"/>
    <w:rsid w:val="00FE483C"/>
    <w:rsid w:val="00FE5F0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3BD1"/>
  <w15:docId w15:val="{8A2EB976-13F1-4D19-AEF4-9D984CC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997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B9389D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2D6B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6B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6B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A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1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1165</Words>
  <Characters>7341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2</cp:revision>
  <cp:lastPrinted>2019-11-26T09:10:00Z</cp:lastPrinted>
  <dcterms:created xsi:type="dcterms:W3CDTF">2021-04-26T07:24:00Z</dcterms:created>
  <dcterms:modified xsi:type="dcterms:W3CDTF">2021-04-26T07:24:00Z</dcterms:modified>
</cp:coreProperties>
</file>